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20DF0" w14:textId="77777777" w:rsidR="00816343" w:rsidRPr="0036097E" w:rsidRDefault="00546FEE" w:rsidP="00546FEE">
      <w:pPr>
        <w:rPr>
          <w:rFonts w:ascii="Times New Roman" w:hAnsi="Times New Roman"/>
        </w:rPr>
      </w:pPr>
      <w:r w:rsidRPr="0036097E">
        <w:rPr>
          <w:rFonts w:ascii="Times New Roman" w:hAnsi="Times New Roman"/>
        </w:rPr>
        <w:tab/>
      </w:r>
      <w:r w:rsidRPr="0036097E">
        <w:rPr>
          <w:rFonts w:ascii="Times New Roman" w:hAnsi="Times New Roman"/>
        </w:rPr>
        <w:tab/>
      </w:r>
    </w:p>
    <w:p w14:paraId="2F398D45" w14:textId="51DEF053" w:rsidR="00816343" w:rsidRPr="0036097E" w:rsidRDefault="009C3407" w:rsidP="00816343">
      <w:pPr>
        <w:spacing w:before="100" w:beforeAutospacing="1" w:after="100" w:afterAutospacing="1" w:line="240" w:lineRule="auto"/>
        <w:ind w:firstLine="0"/>
        <w:outlineLvl w:val="2"/>
        <w:rPr>
          <w:rFonts w:ascii="Times New Roman" w:eastAsia="Times New Roman" w:hAnsi="Times New Roman"/>
          <w:b/>
          <w:bCs/>
          <w:sz w:val="28"/>
          <w:szCs w:val="28"/>
          <w:lang w:eastAsia="lv-LV"/>
        </w:rPr>
      </w:pPr>
      <w:r w:rsidRPr="0036097E">
        <w:rPr>
          <w:rFonts w:ascii="Times New Roman" w:eastAsia="Times New Roman" w:hAnsi="Times New Roman"/>
          <w:b/>
          <w:bCs/>
          <w:sz w:val="28"/>
          <w:szCs w:val="28"/>
          <w:lang w:eastAsia="lv-LV"/>
        </w:rPr>
        <w:t xml:space="preserve">Novada 9. klašu skolēnu </w:t>
      </w:r>
      <w:r w:rsidR="001F1528" w:rsidRPr="0036097E">
        <w:rPr>
          <w:rFonts w:ascii="Times New Roman" w:eastAsia="Times New Roman" w:hAnsi="Times New Roman"/>
          <w:b/>
          <w:bCs/>
          <w:sz w:val="28"/>
          <w:szCs w:val="28"/>
          <w:lang w:eastAsia="lv-LV"/>
        </w:rPr>
        <w:t>sniegum</w:t>
      </w:r>
      <w:r w:rsidR="00816343" w:rsidRPr="0036097E">
        <w:rPr>
          <w:rFonts w:ascii="Times New Roman" w:eastAsia="Times New Roman" w:hAnsi="Times New Roman"/>
          <w:b/>
          <w:bCs/>
          <w:sz w:val="28"/>
          <w:szCs w:val="28"/>
          <w:lang w:eastAsia="lv-LV"/>
        </w:rPr>
        <w:t>s centralizētajos eksāmenos</w:t>
      </w:r>
    </w:p>
    <w:p w14:paraId="4DED5633" w14:textId="77777777" w:rsidR="00816343" w:rsidRPr="0036097E" w:rsidRDefault="00816343" w:rsidP="00816343">
      <w:pPr>
        <w:spacing w:before="100" w:beforeAutospacing="1" w:after="100" w:afterAutospacing="1" w:line="240" w:lineRule="auto"/>
        <w:ind w:firstLine="0"/>
        <w:jc w:val="both"/>
        <w:rPr>
          <w:rFonts w:ascii="Times New Roman" w:eastAsia="Times New Roman" w:hAnsi="Times New Roman"/>
          <w:sz w:val="24"/>
          <w:szCs w:val="24"/>
          <w:lang w:eastAsia="lv-LV"/>
        </w:rPr>
      </w:pPr>
      <w:r w:rsidRPr="0036097E">
        <w:rPr>
          <w:rFonts w:ascii="Times New Roman" w:eastAsia="Times New Roman" w:hAnsi="Times New Roman"/>
          <w:sz w:val="24"/>
          <w:szCs w:val="24"/>
          <w:lang w:eastAsia="lv-LV"/>
        </w:rPr>
        <w:t>Noslēdzoties 2025./2026. mācību gadam, apkopoti novada 9. klašu skolēnu centralizēto eksāmenu rezultāti matemātikā un latviešu valodā. Kopumā tie liecina par stabilu skolēnu sniegumu, vienlaikus iezīmējot jomas, kurām turpmākajā mācību darbā pievēršama īpaša uzmanība.</w:t>
      </w:r>
    </w:p>
    <w:p w14:paraId="532115CF" w14:textId="0669945E" w:rsidR="00597D27" w:rsidRPr="0036097E" w:rsidRDefault="00816343" w:rsidP="00597D27">
      <w:pPr>
        <w:spacing w:before="100" w:beforeAutospacing="1" w:after="100" w:afterAutospacing="1" w:line="240" w:lineRule="auto"/>
        <w:ind w:firstLine="0"/>
        <w:jc w:val="both"/>
        <w:rPr>
          <w:rFonts w:ascii="Times New Roman" w:eastAsia="Times New Roman" w:hAnsi="Times New Roman"/>
          <w:sz w:val="24"/>
          <w:szCs w:val="24"/>
          <w:lang w:eastAsia="lv-LV"/>
        </w:rPr>
      </w:pPr>
      <w:r w:rsidRPr="0036097E">
        <w:rPr>
          <w:rFonts w:ascii="Times New Roman" w:eastAsia="Times New Roman" w:hAnsi="Times New Roman"/>
          <w:sz w:val="24"/>
          <w:szCs w:val="24"/>
          <w:lang w:eastAsia="lv-LV"/>
        </w:rPr>
        <w:t xml:space="preserve">Šajā mācību gadā stājās spēkā prasība, ka, lai centralizētais eksāmens būtu nokārtots, </w:t>
      </w:r>
      <w:r w:rsidR="00AC2752" w:rsidRPr="0036097E">
        <w:rPr>
          <w:rFonts w:ascii="Times New Roman" w:eastAsia="Times New Roman" w:hAnsi="Times New Roman"/>
          <w:sz w:val="24"/>
          <w:szCs w:val="24"/>
          <w:lang w:eastAsia="lv-LV"/>
        </w:rPr>
        <w:t>9.</w:t>
      </w:r>
      <w:r w:rsidR="001B03A5" w:rsidRPr="0036097E">
        <w:rPr>
          <w:rFonts w:ascii="Times New Roman" w:eastAsia="Times New Roman" w:hAnsi="Times New Roman"/>
          <w:sz w:val="24"/>
          <w:szCs w:val="24"/>
          <w:lang w:eastAsia="lv-LV"/>
        </w:rPr>
        <w:t xml:space="preserve"> </w:t>
      </w:r>
      <w:r w:rsidR="00AC2752" w:rsidRPr="0036097E">
        <w:rPr>
          <w:rFonts w:ascii="Times New Roman" w:eastAsia="Times New Roman" w:hAnsi="Times New Roman"/>
          <w:sz w:val="24"/>
          <w:szCs w:val="24"/>
          <w:lang w:eastAsia="lv-LV"/>
        </w:rPr>
        <w:t xml:space="preserve">klašu </w:t>
      </w:r>
      <w:r w:rsidRPr="0036097E">
        <w:rPr>
          <w:rFonts w:ascii="Times New Roman" w:eastAsia="Times New Roman" w:hAnsi="Times New Roman"/>
          <w:sz w:val="24"/>
          <w:szCs w:val="24"/>
          <w:lang w:eastAsia="lv-LV"/>
        </w:rPr>
        <w:t xml:space="preserve">skolēniem bija jāsasniedz vismaz </w:t>
      </w:r>
      <w:r w:rsidR="005D3E9A" w:rsidRPr="0036097E">
        <w:rPr>
          <w:rFonts w:ascii="Times New Roman" w:eastAsia="Times New Roman" w:hAnsi="Times New Roman"/>
          <w:b/>
          <w:bCs/>
          <w:sz w:val="24"/>
          <w:szCs w:val="24"/>
          <w:lang w:eastAsia="lv-LV"/>
        </w:rPr>
        <w:t>15</w:t>
      </w:r>
      <w:r w:rsidRPr="0036097E">
        <w:rPr>
          <w:rFonts w:ascii="Times New Roman" w:eastAsia="Times New Roman" w:hAnsi="Times New Roman"/>
          <w:b/>
          <w:bCs/>
          <w:sz w:val="24"/>
          <w:szCs w:val="24"/>
          <w:lang w:eastAsia="lv-LV"/>
        </w:rPr>
        <w:t>%</w:t>
      </w:r>
      <w:r w:rsidRPr="0036097E">
        <w:rPr>
          <w:rFonts w:ascii="Times New Roman" w:eastAsia="Times New Roman" w:hAnsi="Times New Roman"/>
          <w:sz w:val="24"/>
          <w:szCs w:val="24"/>
          <w:lang w:eastAsia="lv-LV"/>
        </w:rPr>
        <w:t xml:space="preserve"> no maksimāli iespējamā punktu skaita</w:t>
      </w:r>
      <w:r w:rsidR="005D3E9A" w:rsidRPr="0036097E">
        <w:rPr>
          <w:rFonts w:ascii="Times New Roman" w:eastAsia="Times New Roman" w:hAnsi="Times New Roman"/>
          <w:sz w:val="24"/>
          <w:szCs w:val="24"/>
          <w:lang w:eastAsia="lv-LV"/>
        </w:rPr>
        <w:t xml:space="preserve">, </w:t>
      </w:r>
      <w:r w:rsidRPr="0036097E">
        <w:rPr>
          <w:rFonts w:ascii="Times New Roman" w:eastAsia="Times New Roman" w:hAnsi="Times New Roman"/>
          <w:sz w:val="24"/>
          <w:szCs w:val="24"/>
          <w:lang w:eastAsia="lv-LV"/>
        </w:rPr>
        <w:t>lai sekmētu kvalitatīvāku mācību sasniegumu līmeni.</w:t>
      </w:r>
    </w:p>
    <w:p w14:paraId="71206979" w14:textId="1B5E2306" w:rsidR="00816343" w:rsidRPr="0036097E" w:rsidRDefault="00816343" w:rsidP="00816343">
      <w:pPr>
        <w:pStyle w:val="Paraststmeklis"/>
      </w:pPr>
      <w:r w:rsidRPr="0036097E">
        <w:rPr>
          <w:noProof/>
        </w:rPr>
        <w:drawing>
          <wp:inline distT="0" distB="0" distL="0" distR="0" wp14:anchorId="037B4990" wp14:editId="69FDED79">
            <wp:extent cx="6305550" cy="3571875"/>
            <wp:effectExtent l="0" t="0" r="0" b="9525"/>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8587" cy="3579260"/>
                    </a:xfrm>
                    <a:prstGeom prst="rect">
                      <a:avLst/>
                    </a:prstGeom>
                    <a:noFill/>
                    <a:ln>
                      <a:noFill/>
                    </a:ln>
                  </pic:spPr>
                </pic:pic>
              </a:graphicData>
            </a:graphic>
          </wp:inline>
        </w:drawing>
      </w:r>
    </w:p>
    <w:p w14:paraId="6F04FF88" w14:textId="357110A1" w:rsidR="00597D27" w:rsidRPr="0036097E" w:rsidRDefault="00597D27" w:rsidP="00597D27">
      <w:pPr>
        <w:spacing w:before="100" w:beforeAutospacing="1" w:after="100" w:afterAutospacing="1" w:line="240" w:lineRule="auto"/>
        <w:ind w:firstLine="0"/>
        <w:jc w:val="both"/>
        <w:rPr>
          <w:rFonts w:ascii="Times New Roman" w:eastAsia="Times New Roman" w:hAnsi="Times New Roman"/>
          <w:sz w:val="24"/>
          <w:szCs w:val="24"/>
          <w:lang w:eastAsia="lv-LV"/>
        </w:rPr>
      </w:pPr>
      <w:r w:rsidRPr="0036097E">
        <w:rPr>
          <w:rFonts w:ascii="Times New Roman" w:eastAsia="Times New Roman" w:hAnsi="Times New Roman"/>
          <w:b/>
          <w:bCs/>
          <w:sz w:val="24"/>
          <w:szCs w:val="24"/>
          <w:lang w:eastAsia="lv-LV"/>
        </w:rPr>
        <w:t>Matemātikas centralizētajā eksāmenā</w:t>
      </w:r>
      <w:r w:rsidRPr="0036097E">
        <w:rPr>
          <w:rFonts w:ascii="Times New Roman" w:eastAsia="Times New Roman" w:hAnsi="Times New Roman"/>
          <w:sz w:val="24"/>
          <w:szCs w:val="24"/>
          <w:lang w:eastAsia="lv-LV"/>
        </w:rPr>
        <w:t xml:space="preserve"> novada vidējais rezultāts sasniedza </w:t>
      </w:r>
      <w:r w:rsidR="001B03A5" w:rsidRPr="0036097E">
        <w:rPr>
          <w:rFonts w:ascii="Times New Roman" w:eastAsia="Times New Roman" w:hAnsi="Times New Roman"/>
          <w:b/>
          <w:bCs/>
          <w:sz w:val="24"/>
          <w:szCs w:val="24"/>
          <w:lang w:eastAsia="lv-LV"/>
        </w:rPr>
        <w:t>49,42</w:t>
      </w:r>
      <w:r w:rsidRPr="0036097E">
        <w:rPr>
          <w:rFonts w:ascii="Times New Roman" w:eastAsia="Times New Roman" w:hAnsi="Times New Roman"/>
          <w:b/>
          <w:bCs/>
          <w:sz w:val="24"/>
          <w:szCs w:val="24"/>
          <w:lang w:eastAsia="lv-LV"/>
        </w:rPr>
        <w:t>%</w:t>
      </w:r>
      <w:r w:rsidRPr="0036097E">
        <w:rPr>
          <w:rFonts w:ascii="Times New Roman" w:eastAsia="Times New Roman" w:hAnsi="Times New Roman"/>
          <w:sz w:val="24"/>
          <w:szCs w:val="24"/>
          <w:lang w:eastAsia="lv-LV"/>
        </w:rPr>
        <w:t>, kas ir par 10,72 procentpunktiem augstāks nekā pirms diviem gadiem un apliecina stabilu matemātikas sasniegumu līmeni novadā, tomēr ne</w:t>
      </w:r>
      <w:r w:rsidR="002D0661" w:rsidRPr="0036097E">
        <w:rPr>
          <w:rFonts w:ascii="Times New Roman" w:eastAsia="Times New Roman" w:hAnsi="Times New Roman"/>
          <w:sz w:val="24"/>
          <w:szCs w:val="24"/>
          <w:lang w:eastAsia="lv-LV"/>
        </w:rPr>
        <w:t>sasniedz vidējo</w:t>
      </w:r>
      <w:r w:rsidRPr="0036097E">
        <w:rPr>
          <w:rFonts w:ascii="Times New Roman" w:eastAsia="Times New Roman" w:hAnsi="Times New Roman"/>
          <w:sz w:val="24"/>
          <w:szCs w:val="24"/>
          <w:lang w:eastAsia="lv-LV"/>
        </w:rPr>
        <w:t xml:space="preserve"> valsts </w:t>
      </w:r>
      <w:r w:rsidR="002D0661" w:rsidRPr="0036097E">
        <w:rPr>
          <w:rFonts w:ascii="Times New Roman" w:eastAsia="Times New Roman" w:hAnsi="Times New Roman"/>
          <w:sz w:val="24"/>
          <w:szCs w:val="24"/>
          <w:lang w:eastAsia="lv-LV"/>
        </w:rPr>
        <w:t>rezultātu</w:t>
      </w:r>
      <w:r w:rsidRPr="0036097E">
        <w:rPr>
          <w:rFonts w:ascii="Times New Roman" w:eastAsia="Times New Roman" w:hAnsi="Times New Roman"/>
          <w:sz w:val="24"/>
          <w:szCs w:val="24"/>
          <w:lang w:eastAsia="lv-LV"/>
        </w:rPr>
        <w:t xml:space="preserve"> (-5,38%).  </w:t>
      </w:r>
      <w:r w:rsidR="002D0661" w:rsidRPr="0036097E">
        <w:rPr>
          <w:rFonts w:ascii="Times New Roman" w:eastAsia="Times New Roman" w:hAnsi="Times New Roman"/>
          <w:sz w:val="24"/>
          <w:szCs w:val="24"/>
          <w:lang w:eastAsia="lv-LV"/>
        </w:rPr>
        <w:t>R</w:t>
      </w:r>
      <w:r w:rsidRPr="0036097E">
        <w:rPr>
          <w:rFonts w:ascii="Times New Roman" w:eastAsia="Times New Roman" w:hAnsi="Times New Roman"/>
          <w:sz w:val="24"/>
          <w:szCs w:val="24"/>
          <w:lang w:eastAsia="lv-LV"/>
        </w:rPr>
        <w:t xml:space="preserve">edzams, ka skolēni pārliecinošāk demonstrē zināšanas un </w:t>
      </w:r>
      <w:proofErr w:type="spellStart"/>
      <w:r w:rsidRPr="0036097E">
        <w:rPr>
          <w:rFonts w:ascii="Times New Roman" w:eastAsia="Times New Roman" w:hAnsi="Times New Roman"/>
          <w:sz w:val="24"/>
          <w:szCs w:val="24"/>
          <w:lang w:eastAsia="lv-LV"/>
        </w:rPr>
        <w:t>pamatprasmes</w:t>
      </w:r>
      <w:proofErr w:type="spellEnd"/>
      <w:r w:rsidRPr="0036097E">
        <w:rPr>
          <w:rFonts w:ascii="Times New Roman" w:eastAsia="Times New Roman" w:hAnsi="Times New Roman"/>
          <w:sz w:val="24"/>
          <w:szCs w:val="24"/>
          <w:lang w:eastAsia="lv-LV"/>
        </w:rPr>
        <w:t xml:space="preserve"> (eksāmena 1.daļa – 58,18%), savukārt lielākie izaicinājumi joprojām saistīti ar kompleksu problēmu risināšanu un zināšanu pielietošanu nestandarta situācijās (eksāmena 2. daļa – 23,68%), atšķirība sasniedz 34,5 procentpunktus.</w:t>
      </w:r>
    </w:p>
    <w:p w14:paraId="3F188307" w14:textId="2BC2550E" w:rsidR="00AC2752" w:rsidRPr="0036097E" w:rsidRDefault="00AC2752" w:rsidP="00597D27">
      <w:pPr>
        <w:spacing w:before="100" w:beforeAutospacing="1" w:after="100" w:afterAutospacing="1" w:line="240" w:lineRule="auto"/>
        <w:ind w:firstLine="0"/>
        <w:jc w:val="both"/>
        <w:rPr>
          <w:rFonts w:ascii="Times New Roman" w:eastAsia="Times New Roman" w:hAnsi="Times New Roman"/>
          <w:sz w:val="24"/>
          <w:szCs w:val="24"/>
          <w:lang w:eastAsia="lv-LV"/>
        </w:rPr>
      </w:pPr>
      <w:r w:rsidRPr="0036097E">
        <w:rPr>
          <w:rFonts w:ascii="Times New Roman" w:eastAsia="Times New Roman" w:hAnsi="Times New Roman"/>
          <w:sz w:val="24"/>
          <w:szCs w:val="24"/>
          <w:lang w:eastAsia="lv-LV"/>
        </w:rPr>
        <w:t xml:space="preserve">Visaugstāko kopējo rezultātu </w:t>
      </w:r>
      <w:r w:rsidR="00BD404B" w:rsidRPr="0036097E">
        <w:rPr>
          <w:rFonts w:ascii="Times New Roman" w:eastAsia="Times New Roman" w:hAnsi="Times New Roman"/>
          <w:sz w:val="24"/>
          <w:szCs w:val="24"/>
          <w:lang w:eastAsia="lv-LV"/>
        </w:rPr>
        <w:t xml:space="preserve">novadā </w:t>
      </w:r>
      <w:r w:rsidRPr="0036097E">
        <w:rPr>
          <w:rFonts w:ascii="Times New Roman" w:eastAsia="Times New Roman" w:hAnsi="Times New Roman"/>
          <w:sz w:val="24"/>
          <w:szCs w:val="24"/>
          <w:lang w:eastAsia="lv-LV"/>
        </w:rPr>
        <w:t>sasnieguši Skrundas pamatskolas skolēni, vienlaikus uzrādot arī augstāko rezultātu eksāmena 2. daļas augstāka izziņas līmeņa uzdevumos. Līdzsvaroti un augsti rezultāti ir arī Kuldīgas Centra vidusskolas</w:t>
      </w:r>
      <w:r w:rsidR="00FB40F6" w:rsidRPr="0036097E">
        <w:rPr>
          <w:rFonts w:ascii="Times New Roman" w:eastAsia="Times New Roman" w:hAnsi="Times New Roman"/>
          <w:sz w:val="24"/>
          <w:szCs w:val="24"/>
          <w:lang w:eastAsia="lv-LV"/>
        </w:rPr>
        <w:t xml:space="preserve"> un V. Plūdoņa Kuldīgas vidusskolas</w:t>
      </w:r>
      <w:r w:rsidRPr="0036097E">
        <w:rPr>
          <w:rFonts w:ascii="Times New Roman" w:eastAsia="Times New Roman" w:hAnsi="Times New Roman"/>
          <w:sz w:val="24"/>
          <w:szCs w:val="24"/>
          <w:lang w:eastAsia="lv-LV"/>
        </w:rPr>
        <w:t xml:space="preserve"> skolēniem</w:t>
      </w:r>
      <w:r w:rsidR="00FB40F6" w:rsidRPr="0036097E">
        <w:rPr>
          <w:rFonts w:ascii="Times New Roman" w:eastAsia="Times New Roman" w:hAnsi="Times New Roman"/>
          <w:sz w:val="24"/>
          <w:szCs w:val="24"/>
          <w:lang w:eastAsia="lv-LV"/>
        </w:rPr>
        <w:t>, abās eksāmena daļās pārsniedzot novada vidējos rādītājus. Visaugstākie individuālie rezultāti fiksēti Skrundas pamatskolas un V. Plūdoņa Kuldīgas vidusskolas audzēkņiem – 98%.</w:t>
      </w:r>
    </w:p>
    <w:p w14:paraId="0A25ACFE" w14:textId="7EFA379B" w:rsidR="00597D27" w:rsidRPr="0036097E" w:rsidRDefault="00A147BE" w:rsidP="00597D27">
      <w:pPr>
        <w:spacing w:before="100" w:beforeAutospacing="1" w:after="100" w:afterAutospacing="1" w:line="240" w:lineRule="auto"/>
        <w:ind w:firstLine="0"/>
        <w:jc w:val="both"/>
        <w:rPr>
          <w:rFonts w:ascii="Times New Roman" w:eastAsia="Times New Roman" w:hAnsi="Times New Roman"/>
          <w:bCs/>
          <w:sz w:val="24"/>
          <w:szCs w:val="24"/>
          <w:lang w:eastAsia="lv-LV"/>
        </w:rPr>
      </w:pPr>
      <w:r w:rsidRPr="0036097E">
        <w:rPr>
          <w:rFonts w:ascii="Times New Roman" w:eastAsia="Times New Roman" w:hAnsi="Times New Roman"/>
          <w:bCs/>
          <w:sz w:val="24"/>
          <w:szCs w:val="24"/>
          <w:lang w:eastAsia="lv-LV"/>
        </w:rPr>
        <w:t>V</w:t>
      </w:r>
      <w:r w:rsidR="00BD404B" w:rsidRPr="0036097E">
        <w:rPr>
          <w:rFonts w:ascii="Times New Roman" w:eastAsia="Times New Roman" w:hAnsi="Times New Roman"/>
          <w:bCs/>
          <w:sz w:val="24"/>
          <w:szCs w:val="24"/>
          <w:lang w:eastAsia="lv-LV"/>
        </w:rPr>
        <w:t>alsts vidējo rezultātu</w:t>
      </w:r>
      <w:r w:rsidR="001B03A5" w:rsidRPr="0036097E">
        <w:rPr>
          <w:rFonts w:ascii="Times New Roman" w:eastAsia="Times New Roman" w:hAnsi="Times New Roman"/>
          <w:bCs/>
          <w:sz w:val="24"/>
          <w:szCs w:val="24"/>
          <w:lang w:eastAsia="lv-LV"/>
        </w:rPr>
        <w:t xml:space="preserve"> (54,8%)</w:t>
      </w:r>
      <w:r w:rsidR="00BD404B" w:rsidRPr="0036097E">
        <w:rPr>
          <w:rFonts w:ascii="Times New Roman" w:eastAsia="Times New Roman" w:hAnsi="Times New Roman"/>
          <w:bCs/>
          <w:sz w:val="24"/>
          <w:szCs w:val="24"/>
          <w:lang w:eastAsia="lv-LV"/>
        </w:rPr>
        <w:t xml:space="preserve"> sasniegušas Kuldīgas Centra vidusskola un Skrundas pamatskola. </w:t>
      </w:r>
      <w:r w:rsidRPr="0036097E">
        <w:rPr>
          <w:rFonts w:ascii="Times New Roman" w:eastAsia="Times New Roman" w:hAnsi="Times New Roman"/>
          <w:bCs/>
          <w:sz w:val="24"/>
          <w:szCs w:val="24"/>
          <w:lang w:eastAsia="lv-LV"/>
        </w:rPr>
        <w:t xml:space="preserve">2024./25. mācību </w:t>
      </w:r>
      <w:r w:rsidR="002D0661" w:rsidRPr="0036097E">
        <w:rPr>
          <w:rFonts w:ascii="Times New Roman" w:eastAsia="Times New Roman" w:hAnsi="Times New Roman"/>
          <w:bCs/>
          <w:sz w:val="24"/>
          <w:szCs w:val="24"/>
          <w:lang w:eastAsia="lv-LV"/>
        </w:rPr>
        <w:t>gadā valstī vidējo rezultātu sasniedza piecas novada izglītības iestādes.</w:t>
      </w:r>
      <w:r w:rsidRPr="0036097E">
        <w:rPr>
          <w:rFonts w:ascii="Times New Roman" w:eastAsia="Times New Roman" w:hAnsi="Times New Roman"/>
          <w:bCs/>
          <w:sz w:val="24"/>
          <w:szCs w:val="24"/>
          <w:lang w:eastAsia="lv-LV"/>
        </w:rPr>
        <w:t xml:space="preserve"> </w:t>
      </w:r>
      <w:r w:rsidR="00EA4D7C" w:rsidRPr="0036097E">
        <w:rPr>
          <w:rFonts w:ascii="Times New Roman" w:eastAsia="Times New Roman" w:hAnsi="Times New Roman"/>
          <w:bCs/>
          <w:sz w:val="24"/>
          <w:szCs w:val="24"/>
          <w:lang w:eastAsia="lv-LV"/>
        </w:rPr>
        <w:t xml:space="preserve">Noteikto </w:t>
      </w:r>
      <w:r w:rsidRPr="0036097E">
        <w:rPr>
          <w:rFonts w:ascii="Times New Roman" w:eastAsia="Times New Roman" w:hAnsi="Times New Roman"/>
          <w:bCs/>
          <w:sz w:val="24"/>
          <w:szCs w:val="24"/>
          <w:lang w:eastAsia="lv-LV"/>
        </w:rPr>
        <w:t xml:space="preserve">15% barjeru </w:t>
      </w:r>
      <w:r w:rsidR="003F3DAF" w:rsidRPr="0036097E">
        <w:rPr>
          <w:rFonts w:ascii="Times New Roman" w:eastAsia="Times New Roman" w:hAnsi="Times New Roman"/>
          <w:bCs/>
          <w:sz w:val="24"/>
          <w:szCs w:val="24"/>
          <w:lang w:eastAsia="lv-LV"/>
        </w:rPr>
        <w:t xml:space="preserve">šogad </w:t>
      </w:r>
      <w:r w:rsidRPr="0036097E">
        <w:rPr>
          <w:rFonts w:ascii="Times New Roman" w:eastAsia="Times New Roman" w:hAnsi="Times New Roman"/>
          <w:bCs/>
          <w:sz w:val="24"/>
          <w:szCs w:val="24"/>
          <w:lang w:eastAsia="lv-LV"/>
        </w:rPr>
        <w:t xml:space="preserve">nav sasnieguši </w:t>
      </w:r>
      <w:r w:rsidR="003F3DAF" w:rsidRPr="0036097E">
        <w:rPr>
          <w:rFonts w:ascii="Times New Roman" w:eastAsia="Times New Roman" w:hAnsi="Times New Roman"/>
          <w:bCs/>
          <w:sz w:val="24"/>
          <w:szCs w:val="24"/>
          <w:lang w:eastAsia="lv-LV"/>
        </w:rPr>
        <w:t>7 skolēni.</w:t>
      </w:r>
      <w:r w:rsidR="001B03A5" w:rsidRPr="0036097E">
        <w:rPr>
          <w:rFonts w:ascii="Times New Roman" w:eastAsia="Times New Roman" w:hAnsi="Times New Roman"/>
          <w:bCs/>
          <w:sz w:val="24"/>
          <w:szCs w:val="24"/>
          <w:lang w:eastAsia="lv-LV"/>
        </w:rPr>
        <w:t xml:space="preserve"> </w:t>
      </w:r>
    </w:p>
    <w:p w14:paraId="2280EA63" w14:textId="77777777" w:rsidR="00597D27" w:rsidRPr="0036097E" w:rsidRDefault="00597D27" w:rsidP="00597D27">
      <w:pPr>
        <w:spacing w:before="100" w:beforeAutospacing="1" w:after="100" w:afterAutospacing="1" w:line="240" w:lineRule="auto"/>
        <w:ind w:firstLine="0"/>
        <w:jc w:val="both"/>
        <w:rPr>
          <w:rFonts w:ascii="Times New Roman" w:eastAsia="Times New Roman" w:hAnsi="Times New Roman"/>
          <w:b/>
          <w:bCs/>
          <w:sz w:val="24"/>
          <w:szCs w:val="24"/>
          <w:lang w:eastAsia="lv-LV"/>
        </w:rPr>
      </w:pPr>
    </w:p>
    <w:p w14:paraId="2DCC00DD" w14:textId="3E96D9C7" w:rsidR="00597D27" w:rsidRPr="0036097E" w:rsidRDefault="00597D27" w:rsidP="00D31AD3">
      <w:pPr>
        <w:spacing w:before="100" w:beforeAutospacing="1" w:after="100" w:afterAutospacing="1" w:line="240" w:lineRule="auto"/>
        <w:ind w:firstLine="0"/>
        <w:jc w:val="both"/>
        <w:rPr>
          <w:rFonts w:ascii="Times New Roman" w:eastAsia="Times New Roman" w:hAnsi="Times New Roman"/>
          <w:sz w:val="24"/>
          <w:szCs w:val="24"/>
          <w:lang w:eastAsia="lv-LV"/>
        </w:rPr>
      </w:pPr>
      <w:r w:rsidRPr="0036097E">
        <w:rPr>
          <w:rFonts w:ascii="Times New Roman" w:eastAsia="Times New Roman" w:hAnsi="Times New Roman"/>
          <w:b/>
          <w:bCs/>
          <w:sz w:val="24"/>
          <w:szCs w:val="24"/>
          <w:lang w:eastAsia="lv-LV"/>
        </w:rPr>
        <w:lastRenderedPageBreak/>
        <w:t>Latviešu valodas centralizētajā eksāmenā</w:t>
      </w:r>
      <w:r w:rsidRPr="0036097E">
        <w:rPr>
          <w:rFonts w:ascii="Times New Roman" w:eastAsia="Times New Roman" w:hAnsi="Times New Roman"/>
          <w:sz w:val="24"/>
          <w:szCs w:val="24"/>
          <w:lang w:eastAsia="lv-LV"/>
        </w:rPr>
        <w:t xml:space="preserve"> novada vidējais rezultāts bija </w:t>
      </w:r>
      <w:r w:rsidRPr="0036097E">
        <w:rPr>
          <w:rFonts w:ascii="Times New Roman" w:eastAsia="Times New Roman" w:hAnsi="Times New Roman"/>
          <w:b/>
          <w:bCs/>
          <w:sz w:val="24"/>
          <w:szCs w:val="24"/>
          <w:lang w:eastAsia="lv-LV"/>
        </w:rPr>
        <w:t>56,17 %</w:t>
      </w:r>
      <w:r w:rsidRPr="0036097E">
        <w:rPr>
          <w:rFonts w:ascii="Times New Roman" w:eastAsia="Times New Roman" w:hAnsi="Times New Roman"/>
          <w:sz w:val="24"/>
          <w:szCs w:val="24"/>
          <w:lang w:eastAsia="lv-LV"/>
        </w:rPr>
        <w:t xml:space="preserve">, kas ir zemākais rezultāts pēdējo četru gadu laikā (valstī vidējais rezultāts – 56,2%). Skolēni visaugstākos rezultātus sasniedza mutvārdu runas daļā (93,9%), apliecinot labas komunikācijas prasmes. Ikgadēji stabils ir skolēnu sniegums eksāmena </w:t>
      </w:r>
      <w:proofErr w:type="spellStart"/>
      <w:r w:rsidRPr="0036097E">
        <w:rPr>
          <w:rFonts w:ascii="Times New Roman" w:eastAsia="Times New Roman" w:hAnsi="Times New Roman"/>
          <w:sz w:val="24"/>
          <w:szCs w:val="24"/>
          <w:lang w:eastAsia="lv-LV"/>
        </w:rPr>
        <w:t>tekstveides</w:t>
      </w:r>
      <w:proofErr w:type="spellEnd"/>
      <w:r w:rsidRPr="0036097E">
        <w:rPr>
          <w:rFonts w:ascii="Times New Roman" w:eastAsia="Times New Roman" w:hAnsi="Times New Roman"/>
          <w:sz w:val="24"/>
          <w:szCs w:val="24"/>
          <w:lang w:eastAsia="lv-LV"/>
        </w:rPr>
        <w:t xml:space="preserve"> daļā (54,53%). </w:t>
      </w:r>
      <w:r w:rsidR="00D31AD3" w:rsidRPr="0036097E">
        <w:rPr>
          <w:rFonts w:ascii="Times New Roman" w:eastAsia="Times New Roman" w:hAnsi="Times New Roman"/>
          <w:sz w:val="24"/>
          <w:szCs w:val="24"/>
          <w:lang w:eastAsia="lv-LV"/>
        </w:rPr>
        <w:t xml:space="preserve">Četru gadu dinamika rāda, ka tieši 1. daļas rezultātos ir vislielākās svārstības un </w:t>
      </w:r>
      <w:r w:rsidR="006968A4" w:rsidRPr="0036097E">
        <w:rPr>
          <w:rFonts w:ascii="Times New Roman" w:eastAsia="Times New Roman" w:hAnsi="Times New Roman"/>
          <w:sz w:val="24"/>
          <w:szCs w:val="24"/>
          <w:lang w:eastAsia="lv-LV"/>
        </w:rPr>
        <w:t xml:space="preserve">tie </w:t>
      </w:r>
      <w:r w:rsidR="00D31AD3" w:rsidRPr="0036097E">
        <w:rPr>
          <w:rFonts w:ascii="Times New Roman" w:eastAsia="Times New Roman" w:hAnsi="Times New Roman"/>
          <w:sz w:val="24"/>
          <w:szCs w:val="24"/>
          <w:lang w:eastAsia="lv-LV"/>
        </w:rPr>
        <w:t xml:space="preserve">šobrīd sasnieguši zemāko līmeni analizētajā periodā. Tas norāda uz nepieciešamību </w:t>
      </w:r>
      <w:r w:rsidRPr="0036097E">
        <w:rPr>
          <w:rFonts w:ascii="Times New Roman" w:eastAsia="Times New Roman" w:hAnsi="Times New Roman"/>
          <w:sz w:val="24"/>
          <w:szCs w:val="24"/>
          <w:lang w:eastAsia="lv-LV"/>
        </w:rPr>
        <w:t>lielāk</w:t>
      </w:r>
      <w:r w:rsidR="00D31AD3" w:rsidRPr="0036097E">
        <w:rPr>
          <w:rFonts w:ascii="Times New Roman" w:eastAsia="Times New Roman" w:hAnsi="Times New Roman"/>
          <w:sz w:val="24"/>
          <w:szCs w:val="24"/>
          <w:lang w:eastAsia="lv-LV"/>
        </w:rPr>
        <w:t>u</w:t>
      </w:r>
      <w:r w:rsidRPr="0036097E">
        <w:rPr>
          <w:rFonts w:ascii="Times New Roman" w:eastAsia="Times New Roman" w:hAnsi="Times New Roman"/>
          <w:sz w:val="24"/>
          <w:szCs w:val="24"/>
          <w:lang w:eastAsia="lv-LV"/>
        </w:rPr>
        <w:t xml:space="preserve"> uzmanīb</w:t>
      </w:r>
      <w:r w:rsidR="00D31AD3" w:rsidRPr="0036097E">
        <w:rPr>
          <w:rFonts w:ascii="Times New Roman" w:eastAsia="Times New Roman" w:hAnsi="Times New Roman"/>
          <w:sz w:val="24"/>
          <w:szCs w:val="24"/>
          <w:lang w:eastAsia="lv-LV"/>
        </w:rPr>
        <w:t>u</w:t>
      </w:r>
      <w:r w:rsidRPr="0036097E">
        <w:rPr>
          <w:rFonts w:ascii="Times New Roman" w:eastAsia="Times New Roman" w:hAnsi="Times New Roman"/>
          <w:sz w:val="24"/>
          <w:szCs w:val="24"/>
          <w:lang w:eastAsia="lv-LV"/>
        </w:rPr>
        <w:t xml:space="preserve"> turpmāk pievēr</w:t>
      </w:r>
      <w:r w:rsidR="00D31AD3" w:rsidRPr="0036097E">
        <w:rPr>
          <w:rFonts w:ascii="Times New Roman" w:eastAsia="Times New Roman" w:hAnsi="Times New Roman"/>
          <w:sz w:val="24"/>
          <w:szCs w:val="24"/>
          <w:lang w:eastAsia="lv-LV"/>
        </w:rPr>
        <w:t>st</w:t>
      </w:r>
      <w:r w:rsidRPr="0036097E">
        <w:rPr>
          <w:rFonts w:ascii="Times New Roman" w:eastAsia="Times New Roman" w:hAnsi="Times New Roman"/>
          <w:sz w:val="24"/>
          <w:szCs w:val="24"/>
          <w:lang w:eastAsia="lv-LV"/>
        </w:rPr>
        <w:t xml:space="preserve"> teksta analīzes un lasītprasmes pilnveidei (47,47%)</w:t>
      </w:r>
      <w:r w:rsidR="00D31AD3" w:rsidRPr="0036097E">
        <w:rPr>
          <w:rFonts w:ascii="Times New Roman" w:eastAsia="Times New Roman" w:hAnsi="Times New Roman"/>
          <w:sz w:val="24"/>
          <w:szCs w:val="24"/>
          <w:lang w:eastAsia="lv-LV"/>
        </w:rPr>
        <w:t xml:space="preserve">. </w:t>
      </w:r>
    </w:p>
    <w:p w14:paraId="15FA00EF" w14:textId="6A03ECB4" w:rsidR="00563E20" w:rsidRPr="0036097E" w:rsidRDefault="003F3DAF" w:rsidP="00563E20">
      <w:pPr>
        <w:spacing w:before="100" w:beforeAutospacing="1" w:after="100" w:afterAutospacing="1" w:line="240" w:lineRule="auto"/>
        <w:ind w:firstLine="0"/>
        <w:jc w:val="both"/>
        <w:rPr>
          <w:rFonts w:ascii="Times New Roman" w:eastAsia="Times New Roman" w:hAnsi="Times New Roman"/>
          <w:sz w:val="24"/>
          <w:szCs w:val="24"/>
          <w:lang w:eastAsia="lv-LV"/>
        </w:rPr>
      </w:pPr>
      <w:r w:rsidRPr="0036097E">
        <w:rPr>
          <w:rFonts w:ascii="Times New Roman" w:eastAsia="Times New Roman" w:hAnsi="Times New Roman"/>
          <w:sz w:val="24"/>
          <w:szCs w:val="24"/>
          <w:lang w:eastAsia="lv-LV"/>
        </w:rPr>
        <w:t>V</w:t>
      </w:r>
      <w:r w:rsidR="00563E20" w:rsidRPr="0036097E">
        <w:rPr>
          <w:rFonts w:ascii="Times New Roman" w:eastAsia="Times New Roman" w:hAnsi="Times New Roman"/>
          <w:sz w:val="24"/>
          <w:szCs w:val="24"/>
          <w:lang w:eastAsia="lv-LV"/>
        </w:rPr>
        <w:t xml:space="preserve">alsts vidējo </w:t>
      </w:r>
      <w:r w:rsidRPr="0036097E">
        <w:rPr>
          <w:rFonts w:ascii="Times New Roman" w:eastAsia="Times New Roman" w:hAnsi="Times New Roman"/>
          <w:sz w:val="24"/>
          <w:szCs w:val="24"/>
          <w:lang w:eastAsia="lv-LV"/>
        </w:rPr>
        <w:t>rezultātu</w:t>
      </w:r>
      <w:r w:rsidR="00563E20" w:rsidRPr="0036097E">
        <w:rPr>
          <w:rFonts w:ascii="Times New Roman" w:eastAsia="Times New Roman" w:hAnsi="Times New Roman"/>
          <w:sz w:val="24"/>
          <w:szCs w:val="24"/>
          <w:lang w:eastAsia="lv-LV"/>
        </w:rPr>
        <w:t xml:space="preserve"> latviešu valodas centralizētajā eksāmenā sasniegušas </w:t>
      </w:r>
      <w:r w:rsidRPr="0036097E">
        <w:rPr>
          <w:rFonts w:ascii="Times New Roman" w:eastAsia="Times New Roman" w:hAnsi="Times New Roman"/>
          <w:sz w:val="24"/>
          <w:szCs w:val="24"/>
          <w:lang w:eastAsia="lv-LV"/>
        </w:rPr>
        <w:t>piecas</w:t>
      </w:r>
      <w:r w:rsidR="00563E20" w:rsidRPr="0036097E">
        <w:rPr>
          <w:rFonts w:ascii="Times New Roman" w:eastAsia="Times New Roman" w:hAnsi="Times New Roman"/>
          <w:sz w:val="24"/>
          <w:szCs w:val="24"/>
          <w:lang w:eastAsia="lv-LV"/>
        </w:rPr>
        <w:t xml:space="preserve"> novada izglītības iestādes</w:t>
      </w:r>
      <w:r w:rsidR="001B03A5" w:rsidRPr="0036097E">
        <w:rPr>
          <w:rFonts w:ascii="Times New Roman" w:eastAsia="Times New Roman" w:hAnsi="Times New Roman"/>
          <w:sz w:val="24"/>
          <w:szCs w:val="24"/>
          <w:lang w:eastAsia="lv-LV"/>
        </w:rPr>
        <w:t>.</w:t>
      </w:r>
      <w:r w:rsidR="00563E20" w:rsidRPr="0036097E">
        <w:rPr>
          <w:rFonts w:ascii="Times New Roman" w:eastAsia="Times New Roman" w:hAnsi="Times New Roman"/>
          <w:sz w:val="24"/>
          <w:szCs w:val="24"/>
          <w:lang w:eastAsia="lv-LV"/>
        </w:rPr>
        <w:t xml:space="preserve"> Visi novada 9.klašu skolēni sasnieguši 1</w:t>
      </w:r>
      <w:r w:rsidR="00597D27" w:rsidRPr="0036097E">
        <w:rPr>
          <w:rFonts w:ascii="Times New Roman" w:eastAsia="Times New Roman" w:hAnsi="Times New Roman"/>
          <w:sz w:val="24"/>
          <w:szCs w:val="24"/>
          <w:lang w:eastAsia="lv-LV"/>
        </w:rPr>
        <w:t>5</w:t>
      </w:r>
      <w:r w:rsidR="00563E20" w:rsidRPr="0036097E">
        <w:rPr>
          <w:rFonts w:ascii="Times New Roman" w:eastAsia="Times New Roman" w:hAnsi="Times New Roman"/>
          <w:sz w:val="24"/>
          <w:szCs w:val="24"/>
          <w:lang w:eastAsia="lv-LV"/>
        </w:rPr>
        <w:t xml:space="preserve">% slieksni. </w:t>
      </w:r>
      <w:r w:rsidR="00147AFB" w:rsidRPr="0036097E">
        <w:rPr>
          <w:rFonts w:ascii="Times New Roman" w:eastAsia="Times New Roman" w:hAnsi="Times New Roman"/>
          <w:sz w:val="24"/>
          <w:szCs w:val="24"/>
          <w:lang w:eastAsia="lv-LV"/>
        </w:rPr>
        <w:t>A</w:t>
      </w:r>
      <w:r w:rsidR="001B03A5" w:rsidRPr="0036097E">
        <w:rPr>
          <w:rFonts w:ascii="Times New Roman" w:eastAsia="Times New Roman" w:hAnsi="Times New Roman"/>
          <w:sz w:val="24"/>
          <w:szCs w:val="24"/>
          <w:lang w:eastAsia="lv-LV"/>
        </w:rPr>
        <w:t>ugstāk</w:t>
      </w:r>
      <w:r w:rsidR="00147AFB" w:rsidRPr="0036097E">
        <w:rPr>
          <w:rFonts w:ascii="Times New Roman" w:eastAsia="Times New Roman" w:hAnsi="Times New Roman"/>
          <w:sz w:val="24"/>
          <w:szCs w:val="24"/>
          <w:lang w:eastAsia="lv-LV"/>
        </w:rPr>
        <w:t>ie</w:t>
      </w:r>
      <w:r w:rsidR="001B03A5" w:rsidRPr="0036097E">
        <w:rPr>
          <w:rFonts w:ascii="Times New Roman" w:eastAsia="Times New Roman" w:hAnsi="Times New Roman"/>
          <w:sz w:val="24"/>
          <w:szCs w:val="24"/>
          <w:lang w:eastAsia="lv-LV"/>
        </w:rPr>
        <w:t xml:space="preserve"> novadā sasniegt</w:t>
      </w:r>
      <w:r w:rsidR="00147AFB" w:rsidRPr="0036097E">
        <w:rPr>
          <w:rFonts w:ascii="Times New Roman" w:eastAsia="Times New Roman" w:hAnsi="Times New Roman"/>
          <w:sz w:val="24"/>
          <w:szCs w:val="24"/>
          <w:lang w:eastAsia="lv-LV"/>
        </w:rPr>
        <w:t>ie</w:t>
      </w:r>
      <w:r w:rsidR="001B03A5" w:rsidRPr="0036097E">
        <w:rPr>
          <w:rFonts w:ascii="Times New Roman" w:eastAsia="Times New Roman" w:hAnsi="Times New Roman"/>
          <w:sz w:val="24"/>
          <w:szCs w:val="24"/>
          <w:lang w:eastAsia="lv-LV"/>
        </w:rPr>
        <w:t xml:space="preserve"> individuāl</w:t>
      </w:r>
      <w:r w:rsidR="00147AFB" w:rsidRPr="0036097E">
        <w:rPr>
          <w:rFonts w:ascii="Times New Roman" w:eastAsia="Times New Roman" w:hAnsi="Times New Roman"/>
          <w:sz w:val="24"/>
          <w:szCs w:val="24"/>
          <w:lang w:eastAsia="lv-LV"/>
        </w:rPr>
        <w:t>ie</w:t>
      </w:r>
      <w:r w:rsidR="001B03A5" w:rsidRPr="0036097E">
        <w:rPr>
          <w:rFonts w:ascii="Times New Roman" w:eastAsia="Times New Roman" w:hAnsi="Times New Roman"/>
          <w:sz w:val="24"/>
          <w:szCs w:val="24"/>
          <w:lang w:eastAsia="lv-LV"/>
        </w:rPr>
        <w:t xml:space="preserve"> rezultāt</w:t>
      </w:r>
      <w:r w:rsidR="00147AFB" w:rsidRPr="0036097E">
        <w:rPr>
          <w:rFonts w:ascii="Times New Roman" w:eastAsia="Times New Roman" w:hAnsi="Times New Roman"/>
          <w:sz w:val="24"/>
          <w:szCs w:val="24"/>
          <w:lang w:eastAsia="lv-LV"/>
        </w:rPr>
        <w:t>i</w:t>
      </w:r>
      <w:r w:rsidR="001B03A5" w:rsidRPr="0036097E">
        <w:rPr>
          <w:rFonts w:ascii="Times New Roman" w:eastAsia="Times New Roman" w:hAnsi="Times New Roman"/>
          <w:sz w:val="24"/>
          <w:szCs w:val="24"/>
          <w:lang w:eastAsia="lv-LV"/>
        </w:rPr>
        <w:t xml:space="preserve"> fiksēt</w:t>
      </w:r>
      <w:r w:rsidR="00147AFB" w:rsidRPr="0036097E">
        <w:rPr>
          <w:rFonts w:ascii="Times New Roman" w:eastAsia="Times New Roman" w:hAnsi="Times New Roman"/>
          <w:sz w:val="24"/>
          <w:szCs w:val="24"/>
          <w:lang w:eastAsia="lv-LV"/>
        </w:rPr>
        <w:t>i</w:t>
      </w:r>
      <w:r w:rsidR="001B03A5" w:rsidRPr="0036097E">
        <w:rPr>
          <w:rFonts w:ascii="Times New Roman" w:eastAsia="Times New Roman" w:hAnsi="Times New Roman"/>
          <w:sz w:val="24"/>
          <w:szCs w:val="24"/>
          <w:lang w:eastAsia="lv-LV"/>
        </w:rPr>
        <w:t xml:space="preserve"> </w:t>
      </w:r>
      <w:proofErr w:type="spellStart"/>
      <w:r w:rsidR="00563E20" w:rsidRPr="0036097E">
        <w:rPr>
          <w:rFonts w:ascii="Times New Roman" w:eastAsia="Times New Roman" w:hAnsi="Times New Roman"/>
          <w:sz w:val="24"/>
          <w:szCs w:val="24"/>
          <w:lang w:eastAsia="lv-LV"/>
        </w:rPr>
        <w:t>V.Plūdoņa</w:t>
      </w:r>
      <w:proofErr w:type="spellEnd"/>
      <w:r w:rsidR="00563E20" w:rsidRPr="0036097E">
        <w:rPr>
          <w:rFonts w:ascii="Times New Roman" w:eastAsia="Times New Roman" w:hAnsi="Times New Roman"/>
          <w:sz w:val="24"/>
          <w:szCs w:val="24"/>
          <w:lang w:eastAsia="lv-LV"/>
        </w:rPr>
        <w:t xml:space="preserve"> Kuldīgas vidusskolā </w:t>
      </w:r>
      <w:r w:rsidR="00EA4D7C" w:rsidRPr="0036097E">
        <w:rPr>
          <w:rFonts w:ascii="Times New Roman" w:eastAsia="Times New Roman" w:hAnsi="Times New Roman"/>
          <w:sz w:val="24"/>
          <w:szCs w:val="24"/>
          <w:lang w:eastAsia="lv-LV"/>
        </w:rPr>
        <w:t>-90% un S</w:t>
      </w:r>
      <w:r w:rsidR="00147AFB" w:rsidRPr="0036097E">
        <w:rPr>
          <w:rFonts w:ascii="Times New Roman" w:eastAsia="Times New Roman" w:hAnsi="Times New Roman"/>
          <w:sz w:val="24"/>
          <w:szCs w:val="24"/>
          <w:lang w:eastAsia="lv-LV"/>
        </w:rPr>
        <w:t>krundas pamatskolā – 92%.</w:t>
      </w:r>
    </w:p>
    <w:p w14:paraId="6686DB0E" w14:textId="02004AA5" w:rsidR="00816343" w:rsidRPr="0036097E" w:rsidRDefault="00147AFB" w:rsidP="00816343">
      <w:pPr>
        <w:spacing w:before="100" w:beforeAutospacing="1" w:after="100" w:afterAutospacing="1" w:line="240" w:lineRule="auto"/>
        <w:ind w:firstLine="0"/>
        <w:jc w:val="both"/>
        <w:rPr>
          <w:rFonts w:ascii="Times New Roman" w:eastAsia="Times New Roman" w:hAnsi="Times New Roman"/>
          <w:sz w:val="24"/>
          <w:szCs w:val="24"/>
          <w:lang w:eastAsia="lv-LV"/>
        </w:rPr>
      </w:pPr>
      <w:r w:rsidRPr="0036097E">
        <w:rPr>
          <w:rFonts w:ascii="Times New Roman" w:eastAsia="Times New Roman" w:hAnsi="Times New Roman"/>
          <w:sz w:val="24"/>
          <w:szCs w:val="24"/>
          <w:lang w:eastAsia="lv-LV"/>
        </w:rPr>
        <w:t>V</w:t>
      </w:r>
      <w:r w:rsidR="00816343" w:rsidRPr="0036097E">
        <w:rPr>
          <w:rFonts w:ascii="Times New Roman" w:eastAsia="Times New Roman" w:hAnsi="Times New Roman"/>
          <w:sz w:val="24"/>
          <w:szCs w:val="24"/>
          <w:lang w:eastAsia="lv-LV"/>
        </w:rPr>
        <w:t xml:space="preserve">airākās novada skolās sasniegti </w:t>
      </w:r>
      <w:r w:rsidR="00816343" w:rsidRPr="0036097E">
        <w:rPr>
          <w:rFonts w:ascii="Times New Roman" w:eastAsia="Times New Roman" w:hAnsi="Times New Roman"/>
          <w:b/>
          <w:bCs/>
          <w:sz w:val="24"/>
          <w:szCs w:val="24"/>
          <w:lang w:eastAsia="lv-LV"/>
        </w:rPr>
        <w:t>augsti un stabili rezultāti abos eksāmenos</w:t>
      </w:r>
      <w:r w:rsidR="00816343" w:rsidRPr="0036097E">
        <w:rPr>
          <w:rFonts w:ascii="Times New Roman" w:eastAsia="Times New Roman" w:hAnsi="Times New Roman"/>
          <w:sz w:val="24"/>
          <w:szCs w:val="24"/>
          <w:lang w:eastAsia="lv-LV"/>
        </w:rPr>
        <w:t xml:space="preserve">, skolās skolēnu sniegums ir </w:t>
      </w:r>
      <w:r w:rsidR="00816343" w:rsidRPr="0036097E">
        <w:rPr>
          <w:rFonts w:ascii="Times New Roman" w:eastAsia="Times New Roman" w:hAnsi="Times New Roman"/>
          <w:b/>
          <w:bCs/>
          <w:sz w:val="24"/>
          <w:szCs w:val="24"/>
          <w:lang w:eastAsia="lv-LV"/>
        </w:rPr>
        <w:t xml:space="preserve">tuvu </w:t>
      </w:r>
      <w:r w:rsidRPr="0036097E">
        <w:rPr>
          <w:rFonts w:ascii="Times New Roman" w:eastAsia="Times New Roman" w:hAnsi="Times New Roman"/>
          <w:b/>
          <w:bCs/>
          <w:sz w:val="24"/>
          <w:szCs w:val="24"/>
          <w:lang w:eastAsia="lv-LV"/>
        </w:rPr>
        <w:t xml:space="preserve">vai virs </w:t>
      </w:r>
      <w:r w:rsidR="00816343" w:rsidRPr="0036097E">
        <w:rPr>
          <w:rFonts w:ascii="Times New Roman" w:eastAsia="Times New Roman" w:hAnsi="Times New Roman"/>
          <w:b/>
          <w:bCs/>
          <w:sz w:val="24"/>
          <w:szCs w:val="24"/>
          <w:lang w:eastAsia="lv-LV"/>
        </w:rPr>
        <w:t>novada vidēj</w:t>
      </w:r>
      <w:r w:rsidRPr="0036097E">
        <w:rPr>
          <w:rFonts w:ascii="Times New Roman" w:eastAsia="Times New Roman" w:hAnsi="Times New Roman"/>
          <w:b/>
          <w:bCs/>
          <w:sz w:val="24"/>
          <w:szCs w:val="24"/>
          <w:lang w:eastAsia="lv-LV"/>
        </w:rPr>
        <w:t>ā</w:t>
      </w:r>
      <w:r w:rsidR="00816343" w:rsidRPr="0036097E">
        <w:rPr>
          <w:rFonts w:ascii="Times New Roman" w:eastAsia="Times New Roman" w:hAnsi="Times New Roman"/>
          <w:b/>
          <w:bCs/>
          <w:sz w:val="24"/>
          <w:szCs w:val="24"/>
          <w:lang w:eastAsia="lv-LV"/>
        </w:rPr>
        <w:t xml:space="preserve"> līme</w:t>
      </w:r>
      <w:r w:rsidRPr="0036097E">
        <w:rPr>
          <w:rFonts w:ascii="Times New Roman" w:eastAsia="Times New Roman" w:hAnsi="Times New Roman"/>
          <w:b/>
          <w:bCs/>
          <w:sz w:val="24"/>
          <w:szCs w:val="24"/>
          <w:lang w:eastAsia="lv-LV"/>
        </w:rPr>
        <w:t>ņa</w:t>
      </w:r>
      <w:r w:rsidR="00816343" w:rsidRPr="0036097E">
        <w:rPr>
          <w:rFonts w:ascii="Times New Roman" w:eastAsia="Times New Roman" w:hAnsi="Times New Roman"/>
          <w:sz w:val="24"/>
          <w:szCs w:val="24"/>
          <w:lang w:eastAsia="lv-LV"/>
        </w:rPr>
        <w:t xml:space="preserve">, atsevišķās izglītības iestādēs identificētas jomas, kur nepieciešams mērķtiecīgāks metodiskais atbalsts un darbs ar skolēnu </w:t>
      </w:r>
      <w:proofErr w:type="spellStart"/>
      <w:r w:rsidR="00816343" w:rsidRPr="0036097E">
        <w:rPr>
          <w:rFonts w:ascii="Times New Roman" w:eastAsia="Times New Roman" w:hAnsi="Times New Roman"/>
          <w:sz w:val="24"/>
          <w:szCs w:val="24"/>
          <w:lang w:eastAsia="lv-LV"/>
        </w:rPr>
        <w:t>pamatprasmju</w:t>
      </w:r>
      <w:proofErr w:type="spellEnd"/>
      <w:r w:rsidR="00816343" w:rsidRPr="0036097E">
        <w:rPr>
          <w:rFonts w:ascii="Times New Roman" w:eastAsia="Times New Roman" w:hAnsi="Times New Roman"/>
          <w:sz w:val="24"/>
          <w:szCs w:val="24"/>
          <w:lang w:eastAsia="lv-LV"/>
        </w:rPr>
        <w:t xml:space="preserve"> attīstīšanu. Šādas atšķirības ir raksturīgas arī valsts mērogā un kalpo par pamatu turpmākai mācību procesa pilnveidei.</w:t>
      </w:r>
    </w:p>
    <w:p w14:paraId="76EB441B" w14:textId="244562F3" w:rsidR="00B125EA" w:rsidRPr="0036097E" w:rsidRDefault="00B125EA" w:rsidP="00B125EA">
      <w:pPr>
        <w:pStyle w:val="isselectedend"/>
        <w:jc w:val="both"/>
        <w:rPr>
          <w:rStyle w:val="Izteiksmgs"/>
          <w:sz w:val="28"/>
          <w:szCs w:val="28"/>
        </w:rPr>
      </w:pPr>
      <w:r w:rsidRPr="0036097E">
        <w:rPr>
          <w:rStyle w:val="Izteiksmgs"/>
          <w:sz w:val="28"/>
          <w:szCs w:val="28"/>
        </w:rPr>
        <w:t>Novada vidusskolēnu sniegums centralizētajos eksāmenos</w:t>
      </w:r>
    </w:p>
    <w:p w14:paraId="053CFEBC" w14:textId="1A1A4228" w:rsidR="00B125EA" w:rsidRPr="0036097E" w:rsidRDefault="00B125EA" w:rsidP="00B125EA">
      <w:pPr>
        <w:pStyle w:val="isselectedend"/>
        <w:jc w:val="both"/>
      </w:pPr>
      <w:r w:rsidRPr="0036097E">
        <w:t>2025./2026. mācību gada centralizēto eksāmenu provizoriskie rezultāti liecina, ka novada vidusskolēni kopumā uzrādījuši stabilu sniegumu, bet atsevišķos mācību priekšmetos sasniegti augstākie rezultāti pēdējo četru mācību gadu laikā. Lai eksāmenu uzskatītu par nokārtotu, skolēniem bija jāsasniedz vismaz 20 % slieksnis. Tas attiecas gan uz optimālā, gan augstākā līmeņa eksāmeniem. Rezultāti ir provizoriski, jo izglītojamajiem ir tiesības pārsūdzēt eksāmenu vērtējumu.</w:t>
      </w:r>
    </w:p>
    <w:p w14:paraId="10051A63" w14:textId="77777777" w:rsidR="00B125EA" w:rsidRPr="0036097E" w:rsidRDefault="00B125EA" w:rsidP="00B125EA">
      <w:pPr>
        <w:pStyle w:val="isselectedend"/>
        <w:jc w:val="both"/>
      </w:pPr>
      <w:r w:rsidRPr="0036097E">
        <w:t xml:space="preserve">Īpaši iepriecina </w:t>
      </w:r>
      <w:r w:rsidRPr="0036097E">
        <w:rPr>
          <w:u w:val="single"/>
        </w:rPr>
        <w:t>optimālā līmeņa eksāmenu</w:t>
      </w:r>
      <w:r w:rsidRPr="0036097E">
        <w:t xml:space="preserve"> rezultāti. Matemātikas centralizētajā eksāmenā vidējais rezultāts sasniedzis 51,34 %, angļu valodas eksāmenā – 75,64 %, latviešu valodas eksāmenā – vidējais rezultāts sasniedzis 66,69 %, kas ir vērojams snieguma pieaugums –   augstākie rādītāji šajos eksāmenos četru gadu laikā.  Šajā mācību gadā pirmo reizi novada skolēni kārtoja optimālajā līmenī centralizētos eksāmenus bioloģijā, fizikā un ķīmijā. Bioloģijas centralizētajā eksāmenā vidējais rezultāts sasniedza 42,5 % , fizikas eksāmenā – 36,26%. Ķīmijas optimālā līmeņa centralizēto eksāmenu novadā kārtoja neliels skaits skolēnu, tādēļ vidējais rezultāts netiek aprēķināts. Vidusskolas posma centralizēto eksāmenu rezultāti ar kārtotāju skaitu līdz 10 novadā netiek atspoguļoti kā vidējie rādītāji. Šādos gadījumos objektīvāk vērtējams katra skolēna individuālais sniegums.</w:t>
      </w:r>
    </w:p>
    <w:p w14:paraId="2ED20243" w14:textId="3F1AF53F" w:rsidR="00B125EA" w:rsidRPr="0036097E" w:rsidRDefault="00B125EA" w:rsidP="00B125EA">
      <w:pPr>
        <w:pStyle w:val="isselectedend"/>
        <w:jc w:val="both"/>
      </w:pPr>
      <w:r w:rsidRPr="0036097E">
        <w:rPr>
          <w:u w:val="single"/>
        </w:rPr>
        <w:t>Augstākā līmeņa eksāmenu</w:t>
      </w:r>
      <w:r w:rsidRPr="0036097E">
        <w:t xml:space="preserve"> </w:t>
      </w:r>
      <w:r w:rsidR="006968A4" w:rsidRPr="0036097E">
        <w:t xml:space="preserve">vidējie </w:t>
      </w:r>
      <w:r w:rsidRPr="0036097E">
        <w:t xml:space="preserve">rezultāti pa mācību priekšmetiem (%): </w:t>
      </w:r>
    </w:p>
    <w:p w14:paraId="49AD83F4" w14:textId="77777777" w:rsidR="00B125EA" w:rsidRPr="0036097E" w:rsidRDefault="00B125EA" w:rsidP="00B125EA">
      <w:pPr>
        <w:pStyle w:val="isselectedend"/>
        <w:jc w:val="both"/>
      </w:pPr>
      <w:r w:rsidRPr="0036097E">
        <w:rPr>
          <w:noProof/>
        </w:rPr>
        <w:drawing>
          <wp:inline distT="0" distB="0" distL="0" distR="0" wp14:anchorId="6FB99B87" wp14:editId="3E90811B">
            <wp:extent cx="5528310" cy="1700667"/>
            <wp:effectExtent l="0" t="0" r="15240" b="1397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0AC09A6" w14:textId="269A51DF" w:rsidR="00B125EA" w:rsidRPr="0036097E" w:rsidRDefault="006968A4" w:rsidP="00B125EA">
      <w:pPr>
        <w:pStyle w:val="isselectedend"/>
        <w:jc w:val="both"/>
      </w:pPr>
      <w:r w:rsidRPr="0036097E">
        <w:t>E</w:t>
      </w:r>
      <w:r w:rsidR="00B125EA" w:rsidRPr="0036097E">
        <w:t xml:space="preserve">ksāmenu rezultātu analīze ļauj secināt, ka skolēnu stiprās puses ir zināšanu pielietošana un mutvārdu saziņas prasmes. Latviešu valodas augstākā līmeņa eksāmenā augstākais rezultāts sasniegts zināšanu un teksta izpratnes daļā (77,31 %), savukārt angļu valodā gan augstākajā, gan optimālajā līmenī tradicionāli vislabākie rezultāti iegūti runāšanas daļā – attiecīgi 86,81 % un 85,31 %. Vienlaikus rezultāti norāda arī uz jomām, kurās nepieciešams turpināt mērķtiecīgu darbu. Latviešu valodā lielāks izaicinājums skolēniem joprojām ir tekstu analīze un argumentēta </w:t>
      </w:r>
      <w:proofErr w:type="spellStart"/>
      <w:r w:rsidR="00B125EA" w:rsidRPr="0036097E">
        <w:t>tekstveide</w:t>
      </w:r>
      <w:proofErr w:type="spellEnd"/>
      <w:r w:rsidR="00B125EA" w:rsidRPr="0036097E">
        <w:t xml:space="preserve">, savukārt matemātikā – kompleksu problēmu risināšana. Lai gan šajā prasmju grupā </w:t>
      </w:r>
      <w:r w:rsidR="00B125EA" w:rsidRPr="0036097E">
        <w:lastRenderedPageBreak/>
        <w:t xml:space="preserve">vērojams pakāpenisks progress, eksāmena otrās daļas rezultāti joprojām ir ievērojami zemāki nekā zināšanu un </w:t>
      </w:r>
      <w:proofErr w:type="spellStart"/>
      <w:r w:rsidR="00B125EA" w:rsidRPr="0036097E">
        <w:t>pamatprasmju</w:t>
      </w:r>
      <w:proofErr w:type="spellEnd"/>
      <w:r w:rsidR="00B125EA" w:rsidRPr="0036097E">
        <w:t xml:space="preserve"> pārbaudes daļā.</w:t>
      </w:r>
    </w:p>
    <w:p w14:paraId="1BE62D79" w14:textId="2DF5EB22" w:rsidR="0036097E" w:rsidRDefault="00165C74" w:rsidP="0036097E">
      <w:pPr>
        <w:pStyle w:val="isselectedend"/>
        <w:jc w:val="both"/>
      </w:pPr>
      <w:r w:rsidRPr="0036097E">
        <w:t>Kopumā augstākā līmeņa eksāmenos vērojama pakāpeniska rezultātu samazināšanās – no 71,9 % 2022./2023. gadā līdz 61,15 % 2025./2026. gadā (kritums par 10,75 procentpunktiem).</w:t>
      </w:r>
      <w:r w:rsidRPr="0036097E">
        <w:tab/>
        <w:t>R</w:t>
      </w:r>
      <w:r w:rsidR="008E3757" w:rsidRPr="0036097E">
        <w:t xml:space="preserve">ezultāti ir nevienmērīgi. </w:t>
      </w:r>
      <w:r w:rsidRPr="0036097E">
        <w:t>Daļā priekšmetu (fizika, ķīmija, sociālās zinātnes) vērojama izaugsme, savukārt latviešu valodā un matemātikā nepieciešama padziļināta rezultātu analīze</w:t>
      </w:r>
      <w:r w:rsidR="004308F2">
        <w:t xml:space="preserve">. </w:t>
      </w:r>
      <w:bookmarkStart w:id="0" w:name="_GoBack"/>
      <w:bookmarkEnd w:id="0"/>
      <w:r w:rsidRPr="0036097E">
        <w:t xml:space="preserve">Optimālā līmeņa eksāmenos rezultāti svārstās, taču kopumā ir uzlabojušies – no 60,2 % līdz 66,69 %, sasniedzot augstāko rādītāju četru gadu periodā. </w:t>
      </w:r>
      <w:r w:rsidR="00B125EA" w:rsidRPr="0036097E">
        <w:t>2025./2026. mācību gada centralizēto eksāmenu rezultāti apliecina, ka novada vidusskolēni uzrāda stabilus mācību sasniegumus ar pozitīvu dinamiku, īpaši svešvalodu apguvē, vienlaikus saglabājot potenciālu turpmāk pilnveidot augstāka līmeņa analītiskās, argumentācijas un kompleksu problēmu risināšanas prasmes.</w:t>
      </w:r>
      <w:r w:rsidR="0036097E">
        <w:t xml:space="preserve"> </w:t>
      </w:r>
    </w:p>
    <w:p w14:paraId="3AD47FE7" w14:textId="77777777" w:rsidR="0036097E" w:rsidRDefault="005D6FA3" w:rsidP="0036097E">
      <w:pPr>
        <w:pStyle w:val="isselectedend"/>
        <w:jc w:val="both"/>
      </w:pPr>
      <w:r w:rsidRPr="0036097E">
        <w:t>Augsts individuāls skolēnu sniegums fiksēts Latviešu valodas optimālā līmeņa eksāmenā</w:t>
      </w:r>
      <w:r w:rsidR="008E3757" w:rsidRPr="0036097E">
        <w:t xml:space="preserve"> – 95%, Matemātikas augstākā līmeņa eksāmenā – 94%,</w:t>
      </w:r>
      <w:r w:rsidRPr="0036097E">
        <w:t xml:space="preserve"> </w:t>
      </w:r>
      <w:r w:rsidR="008E3757" w:rsidRPr="0036097E">
        <w:t xml:space="preserve">Angļu valodas optimālā līmeņa eksāmenā 94%  </w:t>
      </w:r>
      <w:r w:rsidRPr="0036097E">
        <w:t>V. Plūdoņa K</w:t>
      </w:r>
      <w:r w:rsidR="008E3757" w:rsidRPr="0036097E">
        <w:t xml:space="preserve">uldīgas vidusskolā, </w:t>
      </w:r>
      <w:r w:rsidRPr="0036097E">
        <w:t xml:space="preserve"> </w:t>
      </w:r>
      <w:r w:rsidR="008E3757" w:rsidRPr="0036097E">
        <w:t xml:space="preserve">Angļu valodas augstākā līmeņa eksāmenā - 91%, Angļu valodas optimālā līmeņa eksāmenā - 97% Kuldīgas Centra vidusskolā. 20% slieksni nav sasnieguši 3 novada vidusskolēni Matemātikas optimālā līmeņa centralizētajā eksāmenā. </w:t>
      </w:r>
    </w:p>
    <w:p w14:paraId="678D34F2" w14:textId="0F8DFEC3" w:rsidR="00B125EA" w:rsidRPr="0036097E" w:rsidRDefault="00B125EA" w:rsidP="0036097E">
      <w:pPr>
        <w:pStyle w:val="isselectedend"/>
        <w:jc w:val="both"/>
      </w:pPr>
      <w:r w:rsidRPr="0036097E">
        <w:t xml:space="preserve">Kopumā </w:t>
      </w:r>
      <w:r w:rsidR="00F16C04" w:rsidRPr="0036097E">
        <w:t>novada vidusskolēni kārtoja 15 centralizētos eksāmenus. L</w:t>
      </w:r>
      <w:r w:rsidRPr="0036097E">
        <w:t xml:space="preserve">abāk nekā valstī vidēji novada vidusskolēniem veicies </w:t>
      </w:r>
      <w:r w:rsidR="00F16C04" w:rsidRPr="0036097E">
        <w:t>septiņos</w:t>
      </w:r>
      <w:r w:rsidRPr="0036097E">
        <w:t xml:space="preserve"> eksāmenos: Angļu valodas OPT (+</w:t>
      </w:r>
      <w:r w:rsidR="00F16C04" w:rsidRPr="0036097E">
        <w:t>8,34</w:t>
      </w:r>
      <w:r w:rsidRPr="0036097E">
        <w:t>%), Latviešu valodas AL (+</w:t>
      </w:r>
      <w:r w:rsidR="00F16C04" w:rsidRPr="0036097E">
        <w:t>5,95</w:t>
      </w:r>
      <w:r w:rsidRPr="0036097E">
        <w:t>%); Latviešu valodas OPT (+</w:t>
      </w:r>
      <w:r w:rsidR="00F16C04" w:rsidRPr="0036097E">
        <w:t>7,79</w:t>
      </w:r>
      <w:r w:rsidRPr="0036097E">
        <w:t>%), Matemātikas OPT (+</w:t>
      </w:r>
      <w:r w:rsidR="00F16C04" w:rsidRPr="0036097E">
        <w:t>8,94</w:t>
      </w:r>
      <w:r w:rsidRPr="0036097E">
        <w:t>%), Sociālo zinību AL (</w:t>
      </w:r>
      <w:r w:rsidR="00F16C04" w:rsidRPr="0036097E">
        <w:t>+8%</w:t>
      </w:r>
      <w:r w:rsidRPr="0036097E">
        <w:t>), Dizaina un tehnoloģiju AL (+</w:t>
      </w:r>
      <w:r w:rsidR="00F16C04" w:rsidRPr="0036097E">
        <w:t>7,6</w:t>
      </w:r>
      <w:r w:rsidRPr="0036097E">
        <w:t>%), Programmēšanas AL centralizētajā eksāmenā (+</w:t>
      </w:r>
      <w:r w:rsidR="00F16C04" w:rsidRPr="0036097E">
        <w:t>7,4</w:t>
      </w:r>
      <w:r w:rsidRPr="0036097E">
        <w:t>%).</w:t>
      </w:r>
      <w:r w:rsidR="0036097E">
        <w:t xml:space="preserve"> </w:t>
      </w:r>
      <w:r w:rsidRPr="0036097E">
        <w:t xml:space="preserve">Zem valstī vidējiem rezultātiem vidējais sniegums ir </w:t>
      </w:r>
      <w:r w:rsidR="0036097E" w:rsidRPr="0036097E">
        <w:t>astoņos</w:t>
      </w:r>
      <w:r w:rsidR="00F16C04" w:rsidRPr="0036097E">
        <w:t xml:space="preserve"> eksāmenos: </w:t>
      </w:r>
      <w:r w:rsidR="0036097E" w:rsidRPr="0036097E">
        <w:t xml:space="preserve">Angļu valodas AL (-3,41%), </w:t>
      </w:r>
      <w:r w:rsidR="00F16C04" w:rsidRPr="0036097E">
        <w:t>Matemātikas AL (-7,69</w:t>
      </w:r>
      <w:r w:rsidRPr="0036097E">
        <w:t>%), Fizikas AL (-</w:t>
      </w:r>
      <w:r w:rsidR="00F16C04" w:rsidRPr="0036097E">
        <w:t>0,2</w:t>
      </w:r>
      <w:r w:rsidRPr="0036097E">
        <w:t xml:space="preserve">%), </w:t>
      </w:r>
      <w:r w:rsidR="00F16C04" w:rsidRPr="0036097E">
        <w:t>Fizikas OPT (</w:t>
      </w:r>
      <w:r w:rsidR="0036097E" w:rsidRPr="0036097E">
        <w:t>-</w:t>
      </w:r>
      <w:r w:rsidR="00F16C04" w:rsidRPr="0036097E">
        <w:t>10,24%)</w:t>
      </w:r>
      <w:r w:rsidR="0036097E" w:rsidRPr="0036097E">
        <w:t xml:space="preserve">, </w:t>
      </w:r>
      <w:r w:rsidRPr="0036097E">
        <w:t>Ķīmijas AL (-</w:t>
      </w:r>
      <w:r w:rsidR="00F16C04" w:rsidRPr="0036097E">
        <w:t>2,9</w:t>
      </w:r>
      <w:r w:rsidRPr="0036097E">
        <w:t>%)</w:t>
      </w:r>
      <w:r w:rsidR="00F16C04" w:rsidRPr="0036097E">
        <w:t>,</w:t>
      </w:r>
      <w:r w:rsidRPr="0036097E">
        <w:t xml:space="preserve"> </w:t>
      </w:r>
      <w:r w:rsidR="0036097E" w:rsidRPr="0036097E">
        <w:t xml:space="preserve">Ķīmijas OPT (-4,2%), </w:t>
      </w:r>
      <w:r w:rsidRPr="0036097E">
        <w:t>Bioloģijas AL (-</w:t>
      </w:r>
      <w:r w:rsidR="00F16C04" w:rsidRPr="0036097E">
        <w:t>9,17%), Bioloģijas OPT (-</w:t>
      </w:r>
      <w:r w:rsidR="0043274F">
        <w:t>9</w:t>
      </w:r>
      <w:r w:rsidR="00F16C04" w:rsidRPr="0036097E">
        <w:t>,17%)</w:t>
      </w:r>
      <w:r w:rsidR="0036097E" w:rsidRPr="0036097E">
        <w:t xml:space="preserve"> centralizētajos eksāmenos.</w:t>
      </w:r>
    </w:p>
    <w:p w14:paraId="021E5E35" w14:textId="58FA0546" w:rsidR="00A153A0" w:rsidRPr="0036097E" w:rsidRDefault="00546FEE" w:rsidP="00B125EA">
      <w:pPr>
        <w:ind w:firstLine="0"/>
        <w:rPr>
          <w:rFonts w:ascii="Times New Roman" w:hAnsi="Times New Roman"/>
        </w:rPr>
      </w:pPr>
      <w:r w:rsidRPr="0036097E">
        <w:rPr>
          <w:rFonts w:ascii="Times New Roman" w:hAnsi="Times New Roman"/>
        </w:rPr>
        <w:tab/>
      </w:r>
    </w:p>
    <w:sectPr w:rsidR="00A153A0" w:rsidRPr="0036097E" w:rsidSect="00816343">
      <w:pgSz w:w="12240" w:h="15840"/>
      <w:pgMar w:top="567" w:right="474"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66658"/>
    <w:multiLevelType w:val="hybridMultilevel"/>
    <w:tmpl w:val="E8A004CA"/>
    <w:lvl w:ilvl="0" w:tplc="1C183322">
      <w:start w:val="1"/>
      <w:numFmt w:val="decimal"/>
      <w:lvlText w:val="%1."/>
      <w:lvlJc w:val="left"/>
      <w:pPr>
        <w:ind w:left="1084" w:hanging="360"/>
      </w:pPr>
      <w:rPr>
        <w:rFonts w:hint="default"/>
      </w:rPr>
    </w:lvl>
    <w:lvl w:ilvl="1" w:tplc="04260019" w:tentative="1">
      <w:start w:val="1"/>
      <w:numFmt w:val="lowerLetter"/>
      <w:lvlText w:val="%2."/>
      <w:lvlJc w:val="left"/>
      <w:pPr>
        <w:ind w:left="1804" w:hanging="360"/>
      </w:pPr>
    </w:lvl>
    <w:lvl w:ilvl="2" w:tplc="0426001B" w:tentative="1">
      <w:start w:val="1"/>
      <w:numFmt w:val="lowerRoman"/>
      <w:lvlText w:val="%3."/>
      <w:lvlJc w:val="right"/>
      <w:pPr>
        <w:ind w:left="2524" w:hanging="180"/>
      </w:pPr>
    </w:lvl>
    <w:lvl w:ilvl="3" w:tplc="0426000F" w:tentative="1">
      <w:start w:val="1"/>
      <w:numFmt w:val="decimal"/>
      <w:lvlText w:val="%4."/>
      <w:lvlJc w:val="left"/>
      <w:pPr>
        <w:ind w:left="3244" w:hanging="360"/>
      </w:pPr>
    </w:lvl>
    <w:lvl w:ilvl="4" w:tplc="04260019" w:tentative="1">
      <w:start w:val="1"/>
      <w:numFmt w:val="lowerLetter"/>
      <w:lvlText w:val="%5."/>
      <w:lvlJc w:val="left"/>
      <w:pPr>
        <w:ind w:left="3964" w:hanging="360"/>
      </w:pPr>
    </w:lvl>
    <w:lvl w:ilvl="5" w:tplc="0426001B" w:tentative="1">
      <w:start w:val="1"/>
      <w:numFmt w:val="lowerRoman"/>
      <w:lvlText w:val="%6."/>
      <w:lvlJc w:val="right"/>
      <w:pPr>
        <w:ind w:left="4684" w:hanging="180"/>
      </w:pPr>
    </w:lvl>
    <w:lvl w:ilvl="6" w:tplc="0426000F" w:tentative="1">
      <w:start w:val="1"/>
      <w:numFmt w:val="decimal"/>
      <w:lvlText w:val="%7."/>
      <w:lvlJc w:val="left"/>
      <w:pPr>
        <w:ind w:left="5404" w:hanging="360"/>
      </w:pPr>
    </w:lvl>
    <w:lvl w:ilvl="7" w:tplc="04260019" w:tentative="1">
      <w:start w:val="1"/>
      <w:numFmt w:val="lowerLetter"/>
      <w:lvlText w:val="%8."/>
      <w:lvlJc w:val="left"/>
      <w:pPr>
        <w:ind w:left="6124" w:hanging="360"/>
      </w:pPr>
    </w:lvl>
    <w:lvl w:ilvl="8" w:tplc="0426001B" w:tentative="1">
      <w:start w:val="1"/>
      <w:numFmt w:val="lowerRoman"/>
      <w:lvlText w:val="%9."/>
      <w:lvlJc w:val="right"/>
      <w:pPr>
        <w:ind w:left="684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968"/>
    <w:rsid w:val="00001369"/>
    <w:rsid w:val="000554F3"/>
    <w:rsid w:val="00056FBF"/>
    <w:rsid w:val="000F6084"/>
    <w:rsid w:val="00103968"/>
    <w:rsid w:val="00147AFB"/>
    <w:rsid w:val="00165C74"/>
    <w:rsid w:val="001B03A5"/>
    <w:rsid w:val="001F1528"/>
    <w:rsid w:val="002C282D"/>
    <w:rsid w:val="002D0661"/>
    <w:rsid w:val="0036097E"/>
    <w:rsid w:val="003F3DAF"/>
    <w:rsid w:val="004308F2"/>
    <w:rsid w:val="0043274F"/>
    <w:rsid w:val="00450A5F"/>
    <w:rsid w:val="004732CC"/>
    <w:rsid w:val="00546FEE"/>
    <w:rsid w:val="005547BA"/>
    <w:rsid w:val="00563E20"/>
    <w:rsid w:val="00597D27"/>
    <w:rsid w:val="005D3E9A"/>
    <w:rsid w:val="005D6FA3"/>
    <w:rsid w:val="006968A4"/>
    <w:rsid w:val="006F4082"/>
    <w:rsid w:val="0079262F"/>
    <w:rsid w:val="00816343"/>
    <w:rsid w:val="00863F53"/>
    <w:rsid w:val="008E3757"/>
    <w:rsid w:val="009C3407"/>
    <w:rsid w:val="00A147BE"/>
    <w:rsid w:val="00A153A0"/>
    <w:rsid w:val="00AC2752"/>
    <w:rsid w:val="00B125EA"/>
    <w:rsid w:val="00BD404B"/>
    <w:rsid w:val="00D31AD3"/>
    <w:rsid w:val="00D354B9"/>
    <w:rsid w:val="00E54F39"/>
    <w:rsid w:val="00EA4D7C"/>
    <w:rsid w:val="00F16C04"/>
    <w:rsid w:val="00FB40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34FBC"/>
  <w15:chartTrackingRefBased/>
  <w15:docId w15:val="{F701BFE3-1666-4DD3-9B5B-43ABB92C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sz w:val="22"/>
        <w:lang w:val="lv-LV"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97D27"/>
  </w:style>
  <w:style w:type="paragraph" w:styleId="Virsraksts1">
    <w:name w:val="heading 1"/>
    <w:basedOn w:val="Parasts"/>
    <w:next w:val="Parasts"/>
    <w:link w:val="Virsraksts1Rakstz"/>
    <w:uiPriority w:val="9"/>
    <w:qFormat/>
    <w:rsid w:val="00103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03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039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039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03968"/>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103968"/>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03968"/>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103968"/>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03968"/>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0396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0396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03968"/>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03968"/>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03968"/>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103968"/>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03968"/>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103968"/>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03968"/>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103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0396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03968"/>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03968"/>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103968"/>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103968"/>
    <w:rPr>
      <w:i/>
      <w:iCs/>
      <w:color w:val="404040" w:themeColor="text1" w:themeTint="BF"/>
    </w:rPr>
  </w:style>
  <w:style w:type="paragraph" w:styleId="Sarakstarindkopa">
    <w:name w:val="List Paragraph"/>
    <w:basedOn w:val="Parasts"/>
    <w:uiPriority w:val="34"/>
    <w:qFormat/>
    <w:rsid w:val="00103968"/>
    <w:pPr>
      <w:ind w:left="720"/>
      <w:contextualSpacing/>
    </w:pPr>
  </w:style>
  <w:style w:type="character" w:styleId="Intensvsizclums">
    <w:name w:val="Intense Emphasis"/>
    <w:basedOn w:val="Noklusjumarindkopasfonts"/>
    <w:uiPriority w:val="21"/>
    <w:qFormat/>
    <w:rsid w:val="00103968"/>
    <w:rPr>
      <w:i/>
      <w:iCs/>
      <w:color w:val="0F4761" w:themeColor="accent1" w:themeShade="BF"/>
    </w:rPr>
  </w:style>
  <w:style w:type="paragraph" w:styleId="Intensvscitts">
    <w:name w:val="Intense Quote"/>
    <w:basedOn w:val="Parasts"/>
    <w:next w:val="Parasts"/>
    <w:link w:val="IntensvscittsRakstz"/>
    <w:uiPriority w:val="30"/>
    <w:qFormat/>
    <w:rsid w:val="00103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03968"/>
    <w:rPr>
      <w:i/>
      <w:iCs/>
      <w:color w:val="0F4761" w:themeColor="accent1" w:themeShade="BF"/>
    </w:rPr>
  </w:style>
  <w:style w:type="character" w:styleId="Intensvaatsauce">
    <w:name w:val="Intense Reference"/>
    <w:basedOn w:val="Noklusjumarindkopasfonts"/>
    <w:uiPriority w:val="32"/>
    <w:qFormat/>
    <w:rsid w:val="00103968"/>
    <w:rPr>
      <w:b/>
      <w:bCs/>
      <w:smallCaps/>
      <w:color w:val="0F4761" w:themeColor="accent1" w:themeShade="BF"/>
      <w:spacing w:val="5"/>
    </w:rPr>
  </w:style>
  <w:style w:type="table" w:styleId="Reatabula">
    <w:name w:val="Table Grid"/>
    <w:basedOn w:val="Parastatabula"/>
    <w:uiPriority w:val="39"/>
    <w:rsid w:val="00546F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816343"/>
    <w:pPr>
      <w:spacing w:before="100" w:beforeAutospacing="1" w:after="100" w:afterAutospacing="1" w:line="240" w:lineRule="auto"/>
      <w:ind w:firstLine="0"/>
    </w:pPr>
    <w:rPr>
      <w:rFonts w:ascii="Times New Roman" w:eastAsia="Times New Roman" w:hAnsi="Times New Roman"/>
      <w:sz w:val="24"/>
      <w:szCs w:val="24"/>
      <w:lang w:eastAsia="lv-LV"/>
    </w:rPr>
  </w:style>
  <w:style w:type="paragraph" w:customStyle="1" w:styleId="isselectedend">
    <w:name w:val="isselectedend"/>
    <w:basedOn w:val="Parasts"/>
    <w:rsid w:val="00B125EA"/>
    <w:pPr>
      <w:spacing w:before="100" w:beforeAutospacing="1" w:after="100" w:afterAutospacing="1" w:line="240" w:lineRule="auto"/>
      <w:ind w:firstLine="0"/>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B125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darblapa.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2025./26. mācību gads</c:v>
                </c:pt>
              </c:strCache>
            </c:strRef>
          </c:tx>
          <c:spPr>
            <a:solidFill>
              <a:schemeClr val="accent6">
                <a:lumMod val="50000"/>
              </a:schemeClr>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Latviešu valoda </c:v>
                </c:pt>
                <c:pt idx="1">
                  <c:v>Matemātika </c:v>
                </c:pt>
                <c:pt idx="2">
                  <c:v>Angļu valoda</c:v>
                </c:pt>
                <c:pt idx="3">
                  <c:v>Bioloģija </c:v>
                </c:pt>
                <c:pt idx="4">
                  <c:v>Dizains un tehnoloģijas</c:v>
                </c:pt>
              </c:strCache>
            </c:strRef>
          </c:cat>
          <c:val>
            <c:numRef>
              <c:f>Lapa1!$B$2:$B$6</c:f>
              <c:numCache>
                <c:formatCode>General</c:formatCode>
                <c:ptCount val="5"/>
                <c:pt idx="0">
                  <c:v>61.15</c:v>
                </c:pt>
                <c:pt idx="1">
                  <c:v>50.91</c:v>
                </c:pt>
                <c:pt idx="2">
                  <c:v>65.09</c:v>
                </c:pt>
                <c:pt idx="3">
                  <c:v>44.83</c:v>
                </c:pt>
                <c:pt idx="4">
                  <c:v>58.8</c:v>
                </c:pt>
              </c:numCache>
            </c:numRef>
          </c:val>
          <c:extLst>
            <c:ext xmlns:c16="http://schemas.microsoft.com/office/drawing/2014/chart" uri="{C3380CC4-5D6E-409C-BE32-E72D297353CC}">
              <c16:uniqueId val="{00000000-B38F-4A3F-8526-17069923BEBE}"/>
            </c:ext>
          </c:extLst>
        </c:ser>
        <c:dLbls>
          <c:showLegendKey val="0"/>
          <c:showVal val="0"/>
          <c:showCatName val="0"/>
          <c:showSerName val="0"/>
          <c:showPercent val="0"/>
          <c:showBubbleSize val="0"/>
        </c:dLbls>
        <c:gapWidth val="219"/>
        <c:overlap val="-27"/>
        <c:axId val="643701231"/>
        <c:axId val="517330863"/>
      </c:barChart>
      <c:catAx>
        <c:axId val="64370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lv-LV"/>
          </a:p>
        </c:txPr>
        <c:crossAx val="517330863"/>
        <c:crosses val="autoZero"/>
        <c:auto val="1"/>
        <c:lblAlgn val="ctr"/>
        <c:lblOffset val="100"/>
        <c:noMultiLvlLbl val="0"/>
      </c:catAx>
      <c:valAx>
        <c:axId val="517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lv-LV"/>
          </a:p>
        </c:txPr>
        <c:crossAx val="643701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lumMod val="65000"/>
          <a:lumOff val="35000"/>
        </a:schemeClr>
      </a:solidFill>
      <a:round/>
    </a:ln>
    <a:effectLst/>
  </c:spPr>
  <c:txPr>
    <a:bodyPr/>
    <a:lstStyle/>
    <a:p>
      <a:pPr>
        <a:defRPr>
          <a:ln>
            <a:noFill/>
          </a:ln>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238</TotalTime>
  <Pages>3</Pages>
  <Words>4636</Words>
  <Characters>2643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Flugrāte</dc:creator>
  <cp:keywords/>
  <dc:description/>
  <cp:lastModifiedBy>Inga</cp:lastModifiedBy>
  <cp:revision>29</cp:revision>
  <cp:lastPrinted>2026-06-29T06:31:00Z</cp:lastPrinted>
  <dcterms:created xsi:type="dcterms:W3CDTF">2026-06-29T06:18:00Z</dcterms:created>
  <dcterms:modified xsi:type="dcterms:W3CDTF">2026-08-19T08:49:00Z</dcterms:modified>
</cp:coreProperties>
</file>