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BE9F" w14:textId="77777777" w:rsidR="00E77359" w:rsidRPr="00E77359" w:rsidRDefault="00E77359" w:rsidP="00DF45E8">
      <w:pPr>
        <w:rPr>
          <w:color w:val="000000"/>
          <w:lang w:eastAsia="en-GB"/>
        </w:rPr>
      </w:pPr>
    </w:p>
    <w:p w14:paraId="35A285B2" w14:textId="77777777" w:rsidR="00DF45E8" w:rsidRPr="00DF45E8" w:rsidRDefault="00DF45E8" w:rsidP="00DF45E8">
      <w:pPr>
        <w:jc w:val="center"/>
        <w:rPr>
          <w:b/>
        </w:rPr>
      </w:pPr>
      <w:r w:rsidRPr="00DF45E8">
        <w:rPr>
          <w:b/>
        </w:rPr>
        <w:t>PASKAIDROJUMA RAKSTS</w:t>
      </w:r>
    </w:p>
    <w:p w14:paraId="36EFD16F" w14:textId="77777777" w:rsidR="00DF45E8" w:rsidRPr="00DF45E8" w:rsidRDefault="00DF45E8" w:rsidP="00DF45E8">
      <w:pPr>
        <w:jc w:val="center"/>
        <w:rPr>
          <w:b/>
          <w:bCs/>
        </w:rPr>
      </w:pPr>
      <w:r w:rsidRPr="00DF45E8">
        <w:rPr>
          <w:b/>
          <w:bCs/>
        </w:rPr>
        <w:t>Kuldīgas novada domes saistošajiem noteikumiem Nr. 3/2026</w:t>
      </w:r>
    </w:p>
    <w:p w14:paraId="29426C03" w14:textId="77777777" w:rsidR="00DF45E8" w:rsidRPr="00DF45E8" w:rsidRDefault="00DF45E8" w:rsidP="00DF45E8">
      <w:pPr>
        <w:jc w:val="center"/>
        <w:rPr>
          <w:b/>
          <w:bCs/>
        </w:rPr>
      </w:pPr>
      <w:r w:rsidRPr="00DF45E8">
        <w:rPr>
          <w:b/>
          <w:bCs/>
        </w:rPr>
        <w:t xml:space="preserve"> “Grozījumi Kuldīgas novada domes saistošajos noteikumos Nr. 14/2025</w:t>
      </w:r>
    </w:p>
    <w:p w14:paraId="74367D03" w14:textId="77777777" w:rsidR="00DF45E8" w:rsidRPr="00DF45E8" w:rsidRDefault="00DF45E8" w:rsidP="00DF45E8">
      <w:pPr>
        <w:jc w:val="center"/>
        <w:rPr>
          <w:rFonts w:eastAsia="Calibri"/>
          <w:b/>
          <w:bCs/>
        </w:rPr>
      </w:pPr>
      <w:r w:rsidRPr="00DF45E8">
        <w:rPr>
          <w:b/>
          <w:bCs/>
        </w:rPr>
        <w:t>“Kuldīgas novada pašvaldības nolikums”</w:t>
      </w:r>
      <w:r w:rsidRPr="00DF45E8">
        <w:rPr>
          <w:rFonts w:eastAsia="Calibri"/>
          <w:b/>
          <w:bCs/>
        </w:rPr>
        <w:t>”</w:t>
      </w:r>
    </w:p>
    <w:p w14:paraId="28A25DF1" w14:textId="77777777" w:rsidR="00047FA0" w:rsidRPr="008E7D52" w:rsidRDefault="00047FA0" w:rsidP="00976B22">
      <w:pPr>
        <w:ind w:firstLine="180"/>
        <w:jc w:val="center"/>
        <w:rPr>
          <w:b/>
          <w:bCs/>
          <w:color w:val="000000" w:themeColor="text1"/>
          <w:sz w:val="28"/>
          <w:szCs w:val="28"/>
        </w:rPr>
      </w:pPr>
    </w:p>
    <w:tbl>
      <w:tblPr>
        <w:tblpPr w:leftFromText="180" w:rightFromText="180" w:vertAnchor="text" w:horzAnchor="margin" w:tblpXSpec="center" w:tblpY="62"/>
        <w:tblW w:w="963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84"/>
        <w:gridCol w:w="6549"/>
      </w:tblGrid>
      <w:tr w:rsidR="008E7D52" w:rsidRPr="008E7D52" w14:paraId="4063EACC"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3333ADDE" w14:textId="77777777" w:rsidR="00816D55" w:rsidRPr="008E7D52" w:rsidRDefault="00816D55" w:rsidP="00816D55">
            <w:pPr>
              <w:pStyle w:val="naiskr"/>
              <w:spacing w:before="120" w:after="120"/>
              <w:jc w:val="center"/>
              <w:rPr>
                <w:b/>
                <w:color w:val="000000" w:themeColor="text1"/>
              </w:rPr>
            </w:pPr>
            <w:r w:rsidRPr="008E7D52">
              <w:rPr>
                <w:b/>
                <w:color w:val="000000" w:themeColor="text1"/>
              </w:rPr>
              <w:t>Paskaidrojuma raksta sadaļas</w:t>
            </w:r>
          </w:p>
        </w:tc>
        <w:tc>
          <w:tcPr>
            <w:tcW w:w="6549" w:type="dxa"/>
            <w:tcBorders>
              <w:top w:val="single" w:sz="4" w:space="0" w:color="auto"/>
              <w:left w:val="single" w:sz="4" w:space="0" w:color="auto"/>
              <w:bottom w:val="single" w:sz="4" w:space="0" w:color="auto"/>
              <w:right w:val="single" w:sz="4" w:space="0" w:color="auto"/>
            </w:tcBorders>
            <w:vAlign w:val="center"/>
          </w:tcPr>
          <w:p w14:paraId="60A1F5EA" w14:textId="77777777" w:rsidR="00816D55" w:rsidRPr="008E7D52" w:rsidRDefault="00816D55" w:rsidP="00816D55">
            <w:pPr>
              <w:pStyle w:val="naisnod"/>
              <w:spacing w:before="0" w:after="0"/>
              <w:rPr>
                <w:color w:val="000000" w:themeColor="text1"/>
                <w:lang w:eastAsia="en-US"/>
              </w:rPr>
            </w:pPr>
            <w:r w:rsidRPr="008E7D52">
              <w:rPr>
                <w:color w:val="000000" w:themeColor="text1"/>
                <w:lang w:eastAsia="en-US"/>
              </w:rPr>
              <w:t>Norādāmā informācija</w:t>
            </w:r>
          </w:p>
        </w:tc>
      </w:tr>
      <w:tr w:rsidR="008E7D52" w:rsidRPr="008E7D52" w14:paraId="0A10FC01"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54337750" w14:textId="440CD759" w:rsidR="00816D55" w:rsidRPr="008E7D52" w:rsidRDefault="00047FA0" w:rsidP="0080113D">
            <w:pPr>
              <w:pStyle w:val="naiskr"/>
              <w:numPr>
                <w:ilvl w:val="0"/>
                <w:numId w:val="10"/>
              </w:numPr>
              <w:spacing w:before="120" w:after="120"/>
              <w:rPr>
                <w:bCs/>
                <w:color w:val="000000" w:themeColor="text1"/>
              </w:rPr>
            </w:pPr>
            <w:r w:rsidRPr="008E7D52">
              <w:rPr>
                <w:bCs/>
                <w:color w:val="000000" w:themeColor="text1"/>
              </w:rPr>
              <w:t>Mērķis un nepieciešamības pamatojums</w:t>
            </w:r>
          </w:p>
        </w:tc>
        <w:tc>
          <w:tcPr>
            <w:tcW w:w="6549" w:type="dxa"/>
            <w:tcBorders>
              <w:top w:val="single" w:sz="4" w:space="0" w:color="auto"/>
              <w:left w:val="single" w:sz="4" w:space="0" w:color="auto"/>
              <w:bottom w:val="single" w:sz="4" w:space="0" w:color="auto"/>
              <w:right w:val="single" w:sz="4" w:space="0" w:color="auto"/>
            </w:tcBorders>
            <w:vAlign w:val="center"/>
          </w:tcPr>
          <w:p w14:paraId="2440FD3D" w14:textId="77777777" w:rsidR="00DF45E8" w:rsidRPr="00DF45E8" w:rsidRDefault="00DF45E8" w:rsidP="00DF45E8">
            <w:pPr>
              <w:pStyle w:val="naisnod"/>
              <w:ind w:firstLine="637"/>
              <w:jc w:val="both"/>
              <w:rPr>
                <w:b w:val="0"/>
                <w:color w:val="000000" w:themeColor="text1"/>
              </w:rPr>
            </w:pPr>
            <w:r w:rsidRPr="00DF45E8">
              <w:rPr>
                <w:b w:val="0"/>
                <w:color w:val="000000" w:themeColor="text1"/>
              </w:rPr>
              <w:t>Atbilstoši Pašvaldību likuma 49. pantam pašvaldības nolikums ir saistošie noteikumi, kas nosaka pašvaldības institucionālo sistēmu un darba organizāciju. Kuldīgas novada domes 2025. gada 31. jūlija saistošajos noteikumos Nr. 14/2025 “Kuldīgas novada pašvaldības nolikums” (turpmāk – Nolikums) ir noteikta pašvaldības administrācijas struktūra.</w:t>
            </w:r>
          </w:p>
          <w:p w14:paraId="6899932C" w14:textId="19CF2BE3" w:rsidR="00DF45E8" w:rsidRPr="00DF45E8" w:rsidRDefault="00DF45E8" w:rsidP="00DF45E8">
            <w:pPr>
              <w:pStyle w:val="naisnod"/>
              <w:ind w:firstLine="637"/>
              <w:jc w:val="both"/>
              <w:rPr>
                <w:b w:val="0"/>
                <w:color w:val="000000" w:themeColor="text1"/>
              </w:rPr>
            </w:pPr>
            <w:r w:rsidRPr="00DF45E8">
              <w:rPr>
                <w:b w:val="0"/>
                <w:color w:val="000000" w:themeColor="text1"/>
              </w:rPr>
              <w:t>Pamatojoties uz Pašvaldību likuma 10. panta pirmās daļas 8. punktu, dome ir tiesīga izlemt ikvienu pašvaldības kompetences jautājumu, turklāt tikai domes kompetencē ir izveidot un reorganizēt pašvaldības administrāciju, tostarp izveidot, reorganizēt un likvidēt tās sastāvā esošās institūcijas, kā arī izdot pašvaldības institūciju nolikumus.</w:t>
            </w:r>
          </w:p>
          <w:p w14:paraId="718B0838" w14:textId="77777777" w:rsidR="002D2F3B" w:rsidRDefault="00DF45E8" w:rsidP="00E561E0">
            <w:pPr>
              <w:pStyle w:val="naisnod"/>
              <w:ind w:firstLine="637"/>
              <w:jc w:val="both"/>
              <w:rPr>
                <w:b w:val="0"/>
                <w:color w:val="000000" w:themeColor="text1"/>
              </w:rPr>
            </w:pPr>
            <w:r w:rsidRPr="00DF45E8">
              <w:rPr>
                <w:b w:val="0"/>
                <w:color w:val="000000" w:themeColor="text1"/>
              </w:rPr>
              <w:t xml:space="preserve">Ar </w:t>
            </w:r>
            <w:r>
              <w:t xml:space="preserve"> </w:t>
            </w:r>
            <w:r w:rsidRPr="00DF45E8">
              <w:rPr>
                <w:b w:val="0"/>
                <w:color w:val="000000" w:themeColor="text1"/>
              </w:rPr>
              <w:t>Kuldīgas novada domes saistošajiem noteikumiem Nr. 3/2026</w:t>
            </w:r>
            <w:r>
              <w:rPr>
                <w:b w:val="0"/>
                <w:color w:val="000000" w:themeColor="text1"/>
              </w:rPr>
              <w:t xml:space="preserve"> </w:t>
            </w:r>
            <w:r w:rsidRPr="00DF45E8">
              <w:rPr>
                <w:b w:val="0"/>
                <w:color w:val="000000" w:themeColor="text1"/>
              </w:rPr>
              <w:t>“Grozījumi Kuldīgas novada domes saistošajos noteikumos Nr. 14/2025</w:t>
            </w:r>
            <w:r>
              <w:rPr>
                <w:b w:val="0"/>
                <w:color w:val="000000" w:themeColor="text1"/>
              </w:rPr>
              <w:t xml:space="preserve"> </w:t>
            </w:r>
            <w:r w:rsidRPr="00DF45E8">
              <w:rPr>
                <w:b w:val="0"/>
                <w:color w:val="000000" w:themeColor="text1"/>
              </w:rPr>
              <w:t>“Kuldīgas novada pašvaldības nolikums””</w:t>
            </w:r>
            <w:r>
              <w:rPr>
                <w:b w:val="0"/>
                <w:color w:val="000000" w:themeColor="text1"/>
              </w:rPr>
              <w:t xml:space="preserve"> (turpmāk – Saistošie noteikumi) </w:t>
            </w:r>
            <w:r w:rsidRPr="00DF45E8">
              <w:rPr>
                <w:b w:val="0"/>
                <w:color w:val="000000" w:themeColor="text1"/>
              </w:rPr>
              <w:t>tiek precizēt</w:t>
            </w:r>
            <w:r>
              <w:rPr>
                <w:b w:val="0"/>
                <w:color w:val="000000" w:themeColor="text1"/>
              </w:rPr>
              <w:t>s</w:t>
            </w:r>
            <w:r w:rsidR="002D2F3B">
              <w:rPr>
                <w:b w:val="0"/>
                <w:color w:val="000000" w:themeColor="text1"/>
              </w:rPr>
              <w:t>:</w:t>
            </w:r>
          </w:p>
          <w:p w14:paraId="72AFC0B2" w14:textId="77777777" w:rsidR="002D2F3B" w:rsidRDefault="002D2F3B" w:rsidP="00E561E0">
            <w:pPr>
              <w:pStyle w:val="naisnod"/>
              <w:ind w:firstLine="637"/>
              <w:jc w:val="both"/>
              <w:rPr>
                <w:b w:val="0"/>
                <w:color w:val="000000" w:themeColor="text1"/>
              </w:rPr>
            </w:pPr>
            <w:r>
              <w:rPr>
                <w:b w:val="0"/>
                <w:color w:val="000000" w:themeColor="text1"/>
              </w:rPr>
              <w:t>1.</w:t>
            </w:r>
            <w:r w:rsidR="00DF45E8">
              <w:rPr>
                <w:b w:val="0"/>
                <w:color w:val="000000" w:themeColor="text1"/>
              </w:rPr>
              <w:t xml:space="preserve"> struktūrvienības Kuldīgas novada pašvaldības aģentūras “Kuldīgas kultūras centrs” statuss, </w:t>
            </w:r>
            <w:r w:rsidR="00B86355">
              <w:rPr>
                <w:b w:val="0"/>
                <w:color w:val="000000" w:themeColor="text1"/>
              </w:rPr>
              <w:t>j</w:t>
            </w:r>
            <w:r w:rsidR="00DF45E8">
              <w:rPr>
                <w:b w:val="0"/>
                <w:color w:val="000000" w:themeColor="text1"/>
              </w:rPr>
              <w:t>o</w:t>
            </w:r>
            <w:r w:rsidR="00B86355">
              <w:rPr>
                <w:b w:val="0"/>
                <w:color w:val="000000" w:themeColor="text1"/>
              </w:rPr>
              <w:t xml:space="preserve"> norādītā aģentūra</w:t>
            </w:r>
            <w:r w:rsidR="00DF45E8">
              <w:rPr>
                <w:b w:val="0"/>
                <w:color w:val="000000" w:themeColor="text1"/>
              </w:rPr>
              <w:t>, pamatojoties uz</w:t>
            </w:r>
            <w:r w:rsidR="0008679C">
              <w:rPr>
                <w:b w:val="0"/>
                <w:color w:val="000000" w:themeColor="text1"/>
              </w:rPr>
              <w:t xml:space="preserve"> Kuldīgas novada pašvaldības iestādes “Kuldīgas Kultūras centrs” nolikumu</w:t>
            </w:r>
            <w:r w:rsidR="00DF45E8">
              <w:rPr>
                <w:b w:val="0"/>
                <w:color w:val="000000" w:themeColor="text1"/>
              </w:rPr>
              <w:t xml:space="preserve">, </w:t>
            </w:r>
            <w:r w:rsidR="00B86355">
              <w:rPr>
                <w:b w:val="0"/>
                <w:color w:val="000000" w:themeColor="text1"/>
              </w:rPr>
              <w:t xml:space="preserve">tiek </w:t>
            </w:r>
            <w:r w:rsidR="00DF45E8">
              <w:rPr>
                <w:b w:val="0"/>
                <w:color w:val="000000" w:themeColor="text1"/>
              </w:rPr>
              <w:t>reorganizē</w:t>
            </w:r>
            <w:r w:rsidR="00B86355">
              <w:rPr>
                <w:b w:val="0"/>
                <w:color w:val="000000" w:themeColor="text1"/>
              </w:rPr>
              <w:t>ta</w:t>
            </w:r>
            <w:r w:rsidR="00DF45E8">
              <w:rPr>
                <w:b w:val="0"/>
                <w:color w:val="000000" w:themeColor="text1"/>
              </w:rPr>
              <w:t xml:space="preserve"> par iestādi. </w:t>
            </w:r>
          </w:p>
          <w:p w14:paraId="557524C8" w14:textId="748080C5" w:rsidR="00925E50" w:rsidRPr="00836A88" w:rsidRDefault="002D2F3B" w:rsidP="00E561E0">
            <w:pPr>
              <w:pStyle w:val="naisnod"/>
              <w:ind w:firstLine="637"/>
              <w:jc w:val="both"/>
              <w:rPr>
                <w:b w:val="0"/>
                <w:color w:val="000000" w:themeColor="text1"/>
              </w:rPr>
            </w:pPr>
            <w:r w:rsidRPr="00911235">
              <w:rPr>
                <w:b w:val="0"/>
              </w:rPr>
              <w:t>2.  Kuldīgas novada pašvaldības pieaugušo neformālās izglītības iestādes “Kuldīgas novada Digitālo inovāciju centrs” statuss, jo p</w:t>
            </w:r>
            <w:r w:rsidR="00DF45E8" w:rsidRPr="00911235">
              <w:rPr>
                <w:b w:val="0"/>
              </w:rPr>
              <w:t xml:space="preserve">amatojoties uz Kuldīgas </w:t>
            </w:r>
            <w:r w:rsidR="00E561E0" w:rsidRPr="00911235">
              <w:t xml:space="preserve"> </w:t>
            </w:r>
            <w:r w:rsidR="00E561E0" w:rsidRPr="00911235">
              <w:rPr>
                <w:b w:val="0"/>
              </w:rPr>
              <w:t>novada pašvaldības Digitālās attīstības un inovāciju nodaļas nolikumu (</w:t>
            </w:r>
            <w:r w:rsidR="00E561E0" w:rsidRPr="00911235">
              <w:t xml:space="preserve"> </w:t>
            </w:r>
            <w:r w:rsidRPr="00911235">
              <w:rPr>
                <w:b w:val="0"/>
                <w:bCs w:val="0"/>
              </w:rPr>
              <w:t>a</w:t>
            </w:r>
            <w:r w:rsidR="00E561E0" w:rsidRPr="00911235">
              <w:rPr>
                <w:b w:val="0"/>
              </w:rPr>
              <w:t>pstiprināts ar Kuldīgas novada domes 2025. gada 18. decembra sēdes lēmumu (protokols Nr. 18, p. 60))</w:t>
            </w:r>
            <w:r w:rsidR="00DF45E8" w:rsidRPr="00911235">
              <w:rPr>
                <w:b w:val="0"/>
              </w:rPr>
              <w:t>, Kuldīgas novada pašvaldības pieaugušo neformālās izglītības iestādei “Kuldīgas novada Digitālo inovāciju centrs” mainīts statuss uz Kuldīgas Centrālās administrācijas struktūrvienību – Kuldīgas novada pašvaldības Digitālās attīstības un inovāciju nodaļa</w:t>
            </w:r>
            <w:r w:rsidR="00E561E0" w:rsidRPr="00911235">
              <w:rPr>
                <w:b w:val="0"/>
              </w:rPr>
              <w:t>.</w:t>
            </w:r>
          </w:p>
        </w:tc>
      </w:tr>
      <w:tr w:rsidR="008E7D52" w:rsidRPr="008E7D52" w14:paraId="1F552AB1"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58738245" w14:textId="746BA683" w:rsidR="00816D55" w:rsidRPr="008E7D52" w:rsidRDefault="00047FA0" w:rsidP="00047FA0">
            <w:pPr>
              <w:pStyle w:val="naisf"/>
              <w:numPr>
                <w:ilvl w:val="0"/>
                <w:numId w:val="10"/>
              </w:numPr>
              <w:spacing w:before="0" w:after="0"/>
              <w:jc w:val="left"/>
              <w:rPr>
                <w:bCs/>
                <w:color w:val="000000" w:themeColor="text1"/>
                <w:lang w:val="lv-LV"/>
              </w:rPr>
            </w:pPr>
            <w:r w:rsidRPr="008E7D52">
              <w:rPr>
                <w:bCs/>
                <w:color w:val="000000" w:themeColor="text1"/>
                <w:lang w:val="lv-LV"/>
              </w:rPr>
              <w:t>Fiskālā ietekme uz pašvaldības budžetu</w:t>
            </w:r>
          </w:p>
        </w:tc>
        <w:tc>
          <w:tcPr>
            <w:tcW w:w="6549" w:type="dxa"/>
            <w:tcBorders>
              <w:top w:val="single" w:sz="4" w:space="0" w:color="auto"/>
              <w:left w:val="single" w:sz="4" w:space="0" w:color="auto"/>
              <w:bottom w:val="single" w:sz="4" w:space="0" w:color="auto"/>
              <w:right w:val="single" w:sz="4" w:space="0" w:color="auto"/>
            </w:tcBorders>
            <w:vAlign w:val="center"/>
          </w:tcPr>
          <w:p w14:paraId="62598521" w14:textId="3962896E" w:rsidR="00836A88" w:rsidRPr="008E7D52" w:rsidRDefault="00E561E0" w:rsidP="0066439C">
            <w:pPr>
              <w:pStyle w:val="naisnod"/>
              <w:spacing w:before="0" w:after="0"/>
              <w:ind w:firstLine="637"/>
              <w:jc w:val="both"/>
              <w:rPr>
                <w:b w:val="0"/>
                <w:bCs w:val="0"/>
                <w:color w:val="000000" w:themeColor="text1"/>
              </w:rPr>
            </w:pPr>
            <w:r w:rsidRPr="00E561E0">
              <w:rPr>
                <w:b w:val="0"/>
                <w:bCs w:val="0"/>
                <w:color w:val="000000" w:themeColor="text1"/>
              </w:rPr>
              <w:t>Nav fiskālā ietekme uz pašvaldības budžetu.</w:t>
            </w:r>
          </w:p>
        </w:tc>
      </w:tr>
      <w:tr w:rsidR="008E7D52" w:rsidRPr="008E7D52" w14:paraId="2225C70B"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21538AC4" w14:textId="2376B275" w:rsidR="00816D55" w:rsidRPr="008E7D52" w:rsidRDefault="00047FA0" w:rsidP="00047FA0">
            <w:pPr>
              <w:pStyle w:val="ListParagraph"/>
              <w:numPr>
                <w:ilvl w:val="0"/>
                <w:numId w:val="10"/>
              </w:numPr>
              <w:rPr>
                <w:bCs/>
                <w:color w:val="000000" w:themeColor="text1"/>
              </w:rPr>
            </w:pPr>
            <w:r w:rsidRPr="008E7D52">
              <w:rPr>
                <w:bCs/>
                <w:color w:val="000000" w:themeColor="text1"/>
              </w:rPr>
              <w:t>Sociālā ietekme uz vidi, iedzīvotāju veselību, uzņēmējdarbības vidi pašvaldības teritorijā, kā arī plānotā regulējuma ietekme uz konkurenci</w:t>
            </w:r>
          </w:p>
        </w:tc>
        <w:tc>
          <w:tcPr>
            <w:tcW w:w="6549" w:type="dxa"/>
            <w:tcBorders>
              <w:top w:val="single" w:sz="4" w:space="0" w:color="auto"/>
              <w:left w:val="single" w:sz="4" w:space="0" w:color="auto"/>
              <w:bottom w:val="single" w:sz="4" w:space="0" w:color="auto"/>
              <w:right w:val="single" w:sz="4" w:space="0" w:color="auto"/>
            </w:tcBorders>
            <w:vAlign w:val="center"/>
          </w:tcPr>
          <w:p w14:paraId="063E6142" w14:textId="3803FF4A" w:rsidR="00816D55" w:rsidRPr="008E7D52" w:rsidRDefault="00E561E0" w:rsidP="00A84092">
            <w:pPr>
              <w:pStyle w:val="naisnod"/>
              <w:ind w:firstLine="637"/>
              <w:jc w:val="both"/>
              <w:rPr>
                <w:b w:val="0"/>
                <w:bCs w:val="0"/>
                <w:color w:val="000000" w:themeColor="text1"/>
              </w:rPr>
            </w:pPr>
            <w:r w:rsidRPr="00E561E0">
              <w:rPr>
                <w:b w:val="0"/>
                <w:bCs w:val="0"/>
                <w:color w:val="000000" w:themeColor="text1"/>
              </w:rPr>
              <w:t xml:space="preserve">Nav tieša ietekme, jo saistošajos noteikumos iekļautie grozījumi attiecas uz </w:t>
            </w:r>
            <w:r w:rsidR="00A14079">
              <w:rPr>
                <w:b w:val="0"/>
                <w:bCs w:val="0"/>
                <w:color w:val="000000" w:themeColor="text1"/>
              </w:rPr>
              <w:t xml:space="preserve">iekšējo </w:t>
            </w:r>
            <w:r w:rsidRPr="00E561E0">
              <w:rPr>
                <w:b w:val="0"/>
                <w:bCs w:val="0"/>
                <w:color w:val="000000" w:themeColor="text1"/>
              </w:rPr>
              <w:t>organizatorisk</w:t>
            </w:r>
            <w:r w:rsidR="00A14079">
              <w:rPr>
                <w:b w:val="0"/>
                <w:bCs w:val="0"/>
                <w:color w:val="000000" w:themeColor="text1"/>
              </w:rPr>
              <w:t>o</w:t>
            </w:r>
            <w:r w:rsidRPr="00E561E0">
              <w:rPr>
                <w:b w:val="0"/>
                <w:bCs w:val="0"/>
                <w:color w:val="000000" w:themeColor="text1"/>
              </w:rPr>
              <w:t xml:space="preserve"> jautājumu izmaiņām.</w:t>
            </w:r>
          </w:p>
        </w:tc>
      </w:tr>
      <w:tr w:rsidR="008E7D52" w:rsidRPr="008E7D52" w14:paraId="40355DD9"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26A3DE41" w14:textId="1B3EEF2B" w:rsidR="00047FA0" w:rsidRPr="008E7D52" w:rsidRDefault="00047FA0" w:rsidP="00047FA0">
            <w:pPr>
              <w:numPr>
                <w:ilvl w:val="0"/>
                <w:numId w:val="10"/>
              </w:numPr>
              <w:rPr>
                <w:bCs/>
                <w:color w:val="000000" w:themeColor="text1"/>
              </w:rPr>
            </w:pPr>
            <w:r w:rsidRPr="008E7D52">
              <w:rPr>
                <w:bCs/>
                <w:color w:val="000000" w:themeColor="text1"/>
              </w:rPr>
              <w:t xml:space="preserve">Ietekme uz administratīvām </w:t>
            </w:r>
            <w:r w:rsidRPr="008E7D52">
              <w:rPr>
                <w:bCs/>
                <w:color w:val="000000" w:themeColor="text1"/>
              </w:rPr>
              <w:lastRenderedPageBreak/>
              <w:t>procedūrām un to izmaksām</w:t>
            </w:r>
          </w:p>
        </w:tc>
        <w:tc>
          <w:tcPr>
            <w:tcW w:w="6549" w:type="dxa"/>
            <w:tcBorders>
              <w:top w:val="single" w:sz="4" w:space="0" w:color="auto"/>
              <w:left w:val="single" w:sz="4" w:space="0" w:color="auto"/>
              <w:bottom w:val="single" w:sz="4" w:space="0" w:color="auto"/>
              <w:right w:val="single" w:sz="4" w:space="0" w:color="auto"/>
            </w:tcBorders>
            <w:vAlign w:val="center"/>
          </w:tcPr>
          <w:p w14:paraId="77923CDA" w14:textId="17E1720B" w:rsidR="00047FA0" w:rsidRPr="008E7D52" w:rsidRDefault="00E561E0" w:rsidP="00A84092">
            <w:pPr>
              <w:pStyle w:val="naisnod"/>
              <w:spacing w:before="0" w:after="0"/>
              <w:ind w:firstLine="637"/>
              <w:jc w:val="both"/>
              <w:rPr>
                <w:b w:val="0"/>
                <w:bCs w:val="0"/>
                <w:color w:val="000000" w:themeColor="text1"/>
                <w:lang w:eastAsia="en-US"/>
              </w:rPr>
            </w:pPr>
            <w:r w:rsidRPr="00E561E0">
              <w:rPr>
                <w:b w:val="0"/>
                <w:bCs w:val="0"/>
                <w:color w:val="000000" w:themeColor="text1"/>
              </w:rPr>
              <w:lastRenderedPageBreak/>
              <w:t>Administratīvās procedūras netiek mainītas.</w:t>
            </w:r>
          </w:p>
        </w:tc>
      </w:tr>
      <w:tr w:rsidR="008E7D52" w:rsidRPr="008E7D52" w14:paraId="4C41B07C"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6D7A00F1" w14:textId="24DED49D" w:rsidR="00047FA0" w:rsidRPr="008E7D52" w:rsidRDefault="00047FA0" w:rsidP="00047FA0">
            <w:pPr>
              <w:numPr>
                <w:ilvl w:val="0"/>
                <w:numId w:val="10"/>
              </w:numPr>
              <w:rPr>
                <w:bCs/>
                <w:color w:val="000000" w:themeColor="text1"/>
              </w:rPr>
            </w:pPr>
            <w:r w:rsidRPr="008E7D52">
              <w:rPr>
                <w:bCs/>
                <w:color w:val="000000" w:themeColor="text1"/>
              </w:rPr>
              <w:t>Ietekme uz pašvaldības funkcijām un cilvēkresursiem</w:t>
            </w:r>
          </w:p>
        </w:tc>
        <w:tc>
          <w:tcPr>
            <w:tcW w:w="6549" w:type="dxa"/>
            <w:tcBorders>
              <w:top w:val="single" w:sz="4" w:space="0" w:color="auto"/>
              <w:left w:val="single" w:sz="4" w:space="0" w:color="auto"/>
              <w:bottom w:val="single" w:sz="4" w:space="0" w:color="auto"/>
              <w:right w:val="single" w:sz="4" w:space="0" w:color="auto"/>
            </w:tcBorders>
            <w:vAlign w:val="center"/>
          </w:tcPr>
          <w:p w14:paraId="7C831821" w14:textId="6AFDEF82" w:rsidR="00047FA0" w:rsidRPr="008E7D52" w:rsidRDefault="00E561E0" w:rsidP="00597FC9">
            <w:pPr>
              <w:pStyle w:val="naisnod"/>
              <w:spacing w:before="0" w:after="0"/>
              <w:ind w:firstLine="635"/>
              <w:jc w:val="both"/>
              <w:rPr>
                <w:b w:val="0"/>
                <w:bCs w:val="0"/>
                <w:color w:val="000000" w:themeColor="text1"/>
              </w:rPr>
            </w:pPr>
            <w:r w:rsidRPr="00E561E0">
              <w:rPr>
                <w:b w:val="0"/>
                <w:bCs w:val="0"/>
                <w:color w:val="000000" w:themeColor="text1"/>
              </w:rPr>
              <w:t>Saistošie noteikumi neietekmē pašvaldības funkcijas kopumā. Saistošie noteikumi paredz organizatoriskus precizējumus.</w:t>
            </w:r>
          </w:p>
        </w:tc>
      </w:tr>
      <w:tr w:rsidR="008E7D52" w:rsidRPr="008E7D52" w14:paraId="4C24ED92"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1E51AEF7" w14:textId="2DC39275" w:rsidR="00816D55" w:rsidRPr="008E7D52" w:rsidRDefault="00047FA0" w:rsidP="00047FA0">
            <w:pPr>
              <w:pStyle w:val="ListParagraph"/>
              <w:numPr>
                <w:ilvl w:val="0"/>
                <w:numId w:val="10"/>
              </w:numPr>
              <w:rPr>
                <w:bCs/>
                <w:color w:val="000000" w:themeColor="text1"/>
              </w:rPr>
            </w:pPr>
            <w:r w:rsidRPr="008E7D52">
              <w:rPr>
                <w:bCs/>
                <w:color w:val="000000" w:themeColor="text1"/>
              </w:rPr>
              <w:t>Informācija par izpildes nodrošināšanu</w:t>
            </w:r>
          </w:p>
        </w:tc>
        <w:tc>
          <w:tcPr>
            <w:tcW w:w="6549" w:type="dxa"/>
            <w:tcBorders>
              <w:top w:val="single" w:sz="4" w:space="0" w:color="auto"/>
              <w:left w:val="single" w:sz="4" w:space="0" w:color="auto"/>
              <w:bottom w:val="single" w:sz="4" w:space="0" w:color="auto"/>
              <w:right w:val="single" w:sz="4" w:space="0" w:color="auto"/>
            </w:tcBorders>
            <w:vAlign w:val="center"/>
          </w:tcPr>
          <w:p w14:paraId="3EB1F586" w14:textId="35DE8C59" w:rsidR="00597FC9" w:rsidRPr="008E7D52" w:rsidRDefault="001044C3" w:rsidP="001044C3">
            <w:pPr>
              <w:pStyle w:val="naisnod"/>
              <w:spacing w:before="0" w:after="0"/>
              <w:ind w:firstLine="637"/>
              <w:jc w:val="both"/>
              <w:rPr>
                <w:b w:val="0"/>
                <w:bCs w:val="0"/>
                <w:color w:val="000000" w:themeColor="text1"/>
              </w:rPr>
            </w:pPr>
            <w:r>
              <w:rPr>
                <w:b w:val="0"/>
                <w:bCs w:val="0"/>
                <w:color w:val="000000" w:themeColor="text1"/>
              </w:rPr>
              <w:t xml:space="preserve">Izpildi nodrošina </w:t>
            </w:r>
            <w:r w:rsidR="00E561E0">
              <w:rPr>
                <w:b w:val="0"/>
                <w:bCs w:val="0"/>
                <w:color w:val="000000" w:themeColor="text1"/>
              </w:rPr>
              <w:t>Kuldīgas novada pašvaldības iestādes.</w:t>
            </w:r>
          </w:p>
        </w:tc>
      </w:tr>
      <w:tr w:rsidR="008E7D52" w:rsidRPr="008E7D52" w14:paraId="7EE4ABEC"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3FBAD65A" w14:textId="69A9214C" w:rsidR="00816D55" w:rsidRPr="008E7D52" w:rsidRDefault="00047FA0" w:rsidP="00047FA0">
            <w:pPr>
              <w:pStyle w:val="ListParagraph"/>
              <w:numPr>
                <w:ilvl w:val="0"/>
                <w:numId w:val="10"/>
              </w:numPr>
              <w:rPr>
                <w:bCs/>
                <w:color w:val="000000" w:themeColor="text1"/>
              </w:rPr>
            </w:pPr>
            <w:r w:rsidRPr="008E7D52">
              <w:rPr>
                <w:bCs/>
                <w:color w:val="000000" w:themeColor="text1"/>
              </w:rPr>
              <w:t>Prasību un izmaksu samērīgums pret ieguvumiem, ko sniedz mērķa sasniegšana</w:t>
            </w:r>
          </w:p>
        </w:tc>
        <w:tc>
          <w:tcPr>
            <w:tcW w:w="6549" w:type="dxa"/>
            <w:tcBorders>
              <w:top w:val="single" w:sz="4" w:space="0" w:color="auto"/>
              <w:left w:val="single" w:sz="4" w:space="0" w:color="auto"/>
              <w:bottom w:val="single" w:sz="4" w:space="0" w:color="auto"/>
              <w:right w:val="single" w:sz="4" w:space="0" w:color="auto"/>
            </w:tcBorders>
            <w:vAlign w:val="center"/>
          </w:tcPr>
          <w:p w14:paraId="7DBE0C24" w14:textId="7964EADE" w:rsidR="00816D55" w:rsidRPr="008E7D52" w:rsidRDefault="00597FC9" w:rsidP="008E7D52">
            <w:pPr>
              <w:pStyle w:val="naisnod"/>
              <w:spacing w:before="0" w:after="0"/>
              <w:ind w:firstLine="637"/>
              <w:jc w:val="both"/>
              <w:rPr>
                <w:b w:val="0"/>
                <w:bCs w:val="0"/>
                <w:color w:val="000000" w:themeColor="text1"/>
                <w:lang w:eastAsia="en-US"/>
              </w:rPr>
            </w:pPr>
            <w:r w:rsidRPr="00597FC9">
              <w:rPr>
                <w:b w:val="0"/>
                <w:bCs w:val="0"/>
                <w:color w:val="000000" w:themeColor="text1"/>
              </w:rPr>
              <w:t>Saistošie noteikumi ir piemēroti iecerētā mērķa sasniegšanas nodrošināšanai un paredz tikai to, kas ir vajadzīgs minētā mērķa sasniegšanai.</w:t>
            </w:r>
            <w:r>
              <w:t xml:space="preserve"> </w:t>
            </w:r>
            <w:r w:rsidR="00E561E0">
              <w:t xml:space="preserve"> </w:t>
            </w:r>
            <w:r w:rsidR="00E561E0" w:rsidRPr="00E561E0">
              <w:rPr>
                <w:b w:val="0"/>
                <w:bCs w:val="0"/>
                <w:color w:val="000000" w:themeColor="text1"/>
              </w:rPr>
              <w:t xml:space="preserve">Ar </w:t>
            </w:r>
            <w:r w:rsidR="00E561E0">
              <w:rPr>
                <w:b w:val="0"/>
                <w:bCs w:val="0"/>
                <w:color w:val="000000" w:themeColor="text1"/>
              </w:rPr>
              <w:t>S</w:t>
            </w:r>
            <w:r w:rsidR="00E561E0" w:rsidRPr="00E561E0">
              <w:rPr>
                <w:b w:val="0"/>
                <w:bCs w:val="0"/>
                <w:color w:val="000000" w:themeColor="text1"/>
              </w:rPr>
              <w:t>aistošajiem noteikumiem noteiktās prasības ir samērīgas attiecībā pret ieguvumiem, ko sniedz saistošo noteikumu mērķa sasniegšana.</w:t>
            </w:r>
          </w:p>
        </w:tc>
      </w:tr>
      <w:tr w:rsidR="008E7D52" w:rsidRPr="008E7D52" w14:paraId="26BA7C29"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3313DBA3" w14:textId="7F0939A7" w:rsidR="00047FA0" w:rsidRPr="008E7D52" w:rsidRDefault="00047FA0" w:rsidP="00047FA0">
            <w:pPr>
              <w:pStyle w:val="ListParagraph"/>
              <w:numPr>
                <w:ilvl w:val="0"/>
                <w:numId w:val="10"/>
              </w:numPr>
              <w:rPr>
                <w:bCs/>
                <w:color w:val="000000" w:themeColor="text1"/>
              </w:rPr>
            </w:pPr>
            <w:r w:rsidRPr="008E7D52">
              <w:rPr>
                <w:bCs/>
                <w:color w:val="000000" w:themeColor="text1"/>
              </w:rPr>
              <w:t>Izstrādes gaitā veiktās konsultācijas ar privātpersonām un institūcijām</w:t>
            </w:r>
          </w:p>
        </w:tc>
        <w:tc>
          <w:tcPr>
            <w:tcW w:w="6549" w:type="dxa"/>
            <w:tcBorders>
              <w:top w:val="single" w:sz="4" w:space="0" w:color="auto"/>
              <w:left w:val="single" w:sz="4" w:space="0" w:color="auto"/>
              <w:bottom w:val="single" w:sz="4" w:space="0" w:color="auto"/>
              <w:right w:val="single" w:sz="4" w:space="0" w:color="auto"/>
            </w:tcBorders>
            <w:vAlign w:val="center"/>
          </w:tcPr>
          <w:p w14:paraId="5D21DD86" w14:textId="2B16AD41" w:rsidR="00597FC9" w:rsidRDefault="009E2558" w:rsidP="00C95959">
            <w:pPr>
              <w:pStyle w:val="naisnod"/>
              <w:spacing w:before="0" w:after="0"/>
              <w:ind w:firstLine="637"/>
              <w:jc w:val="both"/>
              <w:rPr>
                <w:b w:val="0"/>
                <w:bCs w:val="0"/>
                <w:color w:val="000000" w:themeColor="text1"/>
              </w:rPr>
            </w:pPr>
            <w:r w:rsidRPr="009E2558">
              <w:rPr>
                <w:b w:val="0"/>
                <w:bCs w:val="0"/>
                <w:color w:val="000000" w:themeColor="text1"/>
              </w:rPr>
              <w:t xml:space="preserve">Atbilstoši Pašvaldību likuma 46. panta trešajai daļai, lai informētu sabiedrību par </w:t>
            </w:r>
            <w:r w:rsidR="00E561E0">
              <w:rPr>
                <w:b w:val="0"/>
                <w:bCs w:val="0"/>
                <w:color w:val="000000" w:themeColor="text1"/>
              </w:rPr>
              <w:t>S</w:t>
            </w:r>
            <w:r w:rsidRPr="009E2558">
              <w:rPr>
                <w:b w:val="0"/>
                <w:bCs w:val="0"/>
                <w:color w:val="000000" w:themeColor="text1"/>
              </w:rPr>
              <w:t xml:space="preserve">aistošo noteikumu projektu un dotu iespēju izteikt viedokli, </w:t>
            </w:r>
            <w:r w:rsidR="00E561E0">
              <w:rPr>
                <w:b w:val="0"/>
                <w:bCs w:val="0"/>
                <w:color w:val="000000" w:themeColor="text1"/>
              </w:rPr>
              <w:t>S</w:t>
            </w:r>
            <w:r w:rsidRPr="009E2558">
              <w:rPr>
                <w:b w:val="0"/>
                <w:bCs w:val="0"/>
                <w:color w:val="000000" w:themeColor="text1"/>
              </w:rPr>
              <w:t>aistošo noteikumu projekts ti</w:t>
            </w:r>
            <w:r>
              <w:rPr>
                <w:b w:val="0"/>
                <w:bCs w:val="0"/>
                <w:color w:val="000000" w:themeColor="text1"/>
              </w:rPr>
              <w:t>ka</w:t>
            </w:r>
            <w:r w:rsidRPr="009E2558">
              <w:rPr>
                <w:b w:val="0"/>
                <w:bCs w:val="0"/>
                <w:color w:val="000000" w:themeColor="text1"/>
              </w:rPr>
              <w:t xml:space="preserve"> publicēts Kuldīgas novada pašvaldības tīmekļa vietnē: </w:t>
            </w:r>
            <w:hyperlink r:id="rId7" w:history="1">
              <w:r w:rsidRPr="009E2558">
                <w:rPr>
                  <w:rStyle w:val="Hyperlink"/>
                  <w:b w:val="0"/>
                  <w:bCs w:val="0"/>
                  <w:i/>
                  <w:iCs/>
                  <w:color w:val="000000" w:themeColor="text1"/>
                  <w:u w:val="none"/>
                </w:rPr>
                <w:t>www.kuldigasnovads.lv</w:t>
              </w:r>
            </w:hyperlink>
            <w:r w:rsidRPr="009E2558">
              <w:rPr>
                <w:b w:val="0"/>
                <w:bCs w:val="0"/>
                <w:color w:val="000000" w:themeColor="text1"/>
              </w:rPr>
              <w:t>, ar iespēju izteikt viedokli</w:t>
            </w:r>
            <w:r>
              <w:rPr>
                <w:b w:val="0"/>
                <w:bCs w:val="0"/>
                <w:i/>
                <w:iCs/>
                <w:color w:val="000000" w:themeColor="text1"/>
              </w:rPr>
              <w:t xml:space="preserve"> </w:t>
            </w:r>
            <w:r w:rsidRPr="009E2558">
              <w:rPr>
                <w:b w:val="0"/>
                <w:bCs w:val="0"/>
                <w:color w:val="000000" w:themeColor="text1"/>
              </w:rPr>
              <w:t xml:space="preserve">no </w:t>
            </w:r>
            <w:r w:rsidRPr="00EE67A5">
              <w:rPr>
                <w:b w:val="0"/>
                <w:bCs w:val="0"/>
                <w:color w:val="000000" w:themeColor="text1"/>
              </w:rPr>
              <w:t>202</w:t>
            </w:r>
            <w:r w:rsidR="001044C3" w:rsidRPr="00EE67A5">
              <w:rPr>
                <w:b w:val="0"/>
                <w:bCs w:val="0"/>
                <w:color w:val="000000" w:themeColor="text1"/>
              </w:rPr>
              <w:t>6</w:t>
            </w:r>
            <w:r w:rsidRPr="00EE67A5">
              <w:rPr>
                <w:b w:val="0"/>
                <w:bCs w:val="0"/>
                <w:color w:val="000000" w:themeColor="text1"/>
              </w:rPr>
              <w:t>. gada</w:t>
            </w:r>
            <w:r w:rsidR="008C11B3" w:rsidRPr="00EE67A5">
              <w:rPr>
                <w:b w:val="0"/>
                <w:bCs w:val="0"/>
                <w:color w:val="000000" w:themeColor="text1"/>
              </w:rPr>
              <w:t xml:space="preserve"> </w:t>
            </w:r>
            <w:r w:rsidR="00B91FD9" w:rsidRPr="00EE67A5">
              <w:rPr>
                <w:b w:val="0"/>
                <w:bCs w:val="0"/>
                <w:color w:val="000000" w:themeColor="text1"/>
              </w:rPr>
              <w:t xml:space="preserve">_______ </w:t>
            </w:r>
            <w:r w:rsidRPr="00EE67A5">
              <w:rPr>
                <w:b w:val="0"/>
                <w:bCs w:val="0"/>
                <w:color w:val="000000" w:themeColor="text1"/>
              </w:rPr>
              <w:t>līdz 202</w:t>
            </w:r>
            <w:r w:rsidR="001044C3" w:rsidRPr="00EE67A5">
              <w:rPr>
                <w:b w:val="0"/>
                <w:bCs w:val="0"/>
                <w:color w:val="000000" w:themeColor="text1"/>
              </w:rPr>
              <w:t>6</w:t>
            </w:r>
            <w:r w:rsidRPr="00EE67A5">
              <w:rPr>
                <w:b w:val="0"/>
                <w:bCs w:val="0"/>
                <w:color w:val="000000" w:themeColor="text1"/>
              </w:rPr>
              <w:t>. gada</w:t>
            </w:r>
            <w:r w:rsidR="00B91FD9" w:rsidRPr="00EE67A5">
              <w:rPr>
                <w:b w:val="0"/>
                <w:bCs w:val="0"/>
                <w:color w:val="000000" w:themeColor="text1"/>
              </w:rPr>
              <w:t>________</w:t>
            </w:r>
            <w:r w:rsidRPr="00EE67A5">
              <w:rPr>
                <w:b w:val="0"/>
                <w:bCs w:val="0"/>
                <w:color w:val="000000" w:themeColor="text1"/>
              </w:rPr>
              <w:t>.</w:t>
            </w:r>
            <w:r w:rsidRPr="009E2558">
              <w:rPr>
                <w:b w:val="0"/>
                <w:bCs w:val="0"/>
                <w:color w:val="000000" w:themeColor="text1"/>
              </w:rPr>
              <w:t xml:space="preserve"> </w:t>
            </w:r>
          </w:p>
          <w:p w14:paraId="1BDDCAD1" w14:textId="674AA1B9" w:rsidR="009E2558" w:rsidRPr="008E7D52" w:rsidRDefault="00597FC9" w:rsidP="00C95959">
            <w:pPr>
              <w:pStyle w:val="naisnod"/>
              <w:spacing w:before="0" w:after="0"/>
              <w:ind w:firstLine="637"/>
              <w:jc w:val="both"/>
              <w:rPr>
                <w:b w:val="0"/>
                <w:bCs w:val="0"/>
                <w:color w:val="000000" w:themeColor="text1"/>
              </w:rPr>
            </w:pPr>
            <w:r>
              <w:rPr>
                <w:b w:val="0"/>
                <w:bCs w:val="0"/>
                <w:color w:val="000000" w:themeColor="text1"/>
              </w:rPr>
              <w:t>Noteiktajā termiņā par saistošo noteikumu projektu p</w:t>
            </w:r>
            <w:r w:rsidR="009E2558" w:rsidRPr="009E2558">
              <w:rPr>
                <w:b w:val="0"/>
                <w:bCs w:val="0"/>
                <w:color w:val="000000" w:themeColor="text1"/>
              </w:rPr>
              <w:t>ašvaldīb</w:t>
            </w:r>
            <w:r>
              <w:rPr>
                <w:b w:val="0"/>
                <w:bCs w:val="0"/>
                <w:color w:val="000000" w:themeColor="text1"/>
              </w:rPr>
              <w:t>a</w:t>
            </w:r>
            <w:r w:rsidR="009E2558" w:rsidRPr="009E2558">
              <w:rPr>
                <w:b w:val="0"/>
                <w:bCs w:val="0"/>
                <w:color w:val="000000" w:themeColor="text1"/>
              </w:rPr>
              <w:t xml:space="preserve"> </w:t>
            </w:r>
            <w:r w:rsidR="008C11B3">
              <w:rPr>
                <w:b w:val="0"/>
                <w:bCs w:val="0"/>
                <w:color w:val="000000" w:themeColor="text1"/>
              </w:rPr>
              <w:t>_______</w:t>
            </w:r>
            <w:r>
              <w:rPr>
                <w:b w:val="0"/>
                <w:bCs w:val="0"/>
                <w:color w:val="000000" w:themeColor="text1"/>
              </w:rPr>
              <w:t>saņēmusi iedzīvotāju viedokļus un priekšlikumus.</w:t>
            </w:r>
          </w:p>
        </w:tc>
      </w:tr>
    </w:tbl>
    <w:p w14:paraId="25A47DD6" w14:textId="77777777" w:rsidR="003F609F" w:rsidRPr="008E7D52" w:rsidRDefault="003F609F" w:rsidP="00816D55">
      <w:pPr>
        <w:pStyle w:val="naisf"/>
        <w:spacing w:before="120" w:after="0"/>
        <w:ind w:firstLine="0"/>
        <w:rPr>
          <w:color w:val="000000" w:themeColor="text1"/>
          <w:lang w:val="lv-LV"/>
        </w:rPr>
      </w:pPr>
    </w:p>
    <w:p w14:paraId="4DD29082" w14:textId="77777777" w:rsidR="00512302" w:rsidRPr="008E7D52" w:rsidRDefault="00512302" w:rsidP="0080113D">
      <w:pPr>
        <w:pStyle w:val="naisf"/>
        <w:spacing w:before="120" w:after="0"/>
        <w:ind w:firstLine="720"/>
        <w:rPr>
          <w:color w:val="000000" w:themeColor="text1"/>
          <w:lang w:val="lv-LV"/>
        </w:rPr>
      </w:pPr>
    </w:p>
    <w:p w14:paraId="327C5362" w14:textId="29B63316" w:rsidR="00A03AD6" w:rsidRPr="008E7D52" w:rsidRDefault="0099788A" w:rsidP="0080113D">
      <w:pPr>
        <w:pStyle w:val="naisf"/>
        <w:spacing w:before="120" w:after="0"/>
        <w:ind w:firstLine="720"/>
        <w:rPr>
          <w:color w:val="000000" w:themeColor="text1"/>
          <w:lang w:val="lv-LV"/>
        </w:rPr>
      </w:pPr>
      <w:r w:rsidRPr="008E7D52">
        <w:rPr>
          <w:color w:val="000000" w:themeColor="text1"/>
          <w:lang w:val="lv-LV"/>
        </w:rPr>
        <w:t xml:space="preserve">Kuldīgas novada </w:t>
      </w:r>
      <w:r w:rsidR="004C392D" w:rsidRPr="008E7D52">
        <w:rPr>
          <w:color w:val="000000" w:themeColor="text1"/>
          <w:lang w:val="lv-LV"/>
        </w:rPr>
        <w:t>d</w:t>
      </w:r>
      <w:r w:rsidR="008A7F4E" w:rsidRPr="008E7D52">
        <w:rPr>
          <w:color w:val="000000" w:themeColor="text1"/>
          <w:lang w:val="lv-LV"/>
        </w:rPr>
        <w:t>omes priekšsēdētāja</w:t>
      </w:r>
      <w:r w:rsidR="008A7F4E" w:rsidRPr="008E7D52">
        <w:rPr>
          <w:color w:val="000000" w:themeColor="text1"/>
          <w:lang w:val="lv-LV"/>
        </w:rPr>
        <w:tab/>
      </w:r>
      <w:r w:rsidR="008A7F4E" w:rsidRPr="008E7D52">
        <w:rPr>
          <w:color w:val="000000" w:themeColor="text1"/>
          <w:lang w:val="lv-LV"/>
        </w:rPr>
        <w:tab/>
      </w:r>
      <w:r w:rsidR="0080113D" w:rsidRPr="008E7D52">
        <w:rPr>
          <w:color w:val="000000" w:themeColor="text1"/>
          <w:lang w:val="lv-LV"/>
        </w:rPr>
        <w:tab/>
      </w:r>
      <w:r w:rsidR="0080113D" w:rsidRPr="008E7D52">
        <w:rPr>
          <w:color w:val="000000" w:themeColor="text1"/>
          <w:lang w:val="lv-LV"/>
        </w:rPr>
        <w:tab/>
      </w:r>
      <w:r w:rsidR="00512302" w:rsidRPr="008E7D52">
        <w:rPr>
          <w:color w:val="000000" w:themeColor="text1"/>
          <w:lang w:val="lv-LV"/>
        </w:rPr>
        <w:t xml:space="preserve">Inese </w:t>
      </w:r>
      <w:proofErr w:type="spellStart"/>
      <w:r w:rsidR="00512302" w:rsidRPr="008E7D52">
        <w:rPr>
          <w:color w:val="000000" w:themeColor="text1"/>
          <w:lang w:val="lv-LV"/>
        </w:rPr>
        <w:t>Astaševska</w:t>
      </w:r>
      <w:proofErr w:type="spellEnd"/>
    </w:p>
    <w:sectPr w:rsidR="00A03AD6" w:rsidRPr="008E7D52" w:rsidSect="00D470F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81FC" w14:textId="77777777" w:rsidR="00F72DAE" w:rsidRDefault="00F72DAE">
      <w:r>
        <w:separator/>
      </w:r>
    </w:p>
  </w:endnote>
  <w:endnote w:type="continuationSeparator" w:id="0">
    <w:p w14:paraId="4BBD6B9D" w14:textId="77777777" w:rsidR="00F72DAE" w:rsidRDefault="00F7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3645" w14:textId="77777777" w:rsidR="00F72DAE" w:rsidRDefault="00F72DAE">
      <w:r>
        <w:separator/>
      </w:r>
    </w:p>
  </w:footnote>
  <w:footnote w:type="continuationSeparator" w:id="0">
    <w:p w14:paraId="5A4B819F" w14:textId="77777777" w:rsidR="00F72DAE" w:rsidRDefault="00F72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0DBC"/>
    <w:multiLevelType w:val="multilevel"/>
    <w:tmpl w:val="BA168A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CE7E94"/>
    <w:multiLevelType w:val="multilevel"/>
    <w:tmpl w:val="3EDE3B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F80A7E"/>
    <w:multiLevelType w:val="multilevel"/>
    <w:tmpl w:val="3EDE3B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D84760"/>
    <w:multiLevelType w:val="multilevel"/>
    <w:tmpl w:val="3496E51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D036D08"/>
    <w:multiLevelType w:val="multilevel"/>
    <w:tmpl w:val="42AC0C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0448EC"/>
    <w:multiLevelType w:val="multilevel"/>
    <w:tmpl w:val="3EDE3B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21B09E8"/>
    <w:multiLevelType w:val="hybridMultilevel"/>
    <w:tmpl w:val="DDE2D35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52CE6CA2"/>
    <w:multiLevelType w:val="hybridMultilevel"/>
    <w:tmpl w:val="A47497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5B2A1A"/>
    <w:multiLevelType w:val="multilevel"/>
    <w:tmpl w:val="CC546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3C3881"/>
    <w:multiLevelType w:val="multilevel"/>
    <w:tmpl w:val="DDE2D35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6EF631BB"/>
    <w:multiLevelType w:val="hybridMultilevel"/>
    <w:tmpl w:val="36A82E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17944318">
    <w:abstractNumId w:val="2"/>
  </w:num>
  <w:num w:numId="2" w16cid:durableId="1431317863">
    <w:abstractNumId w:val="0"/>
  </w:num>
  <w:num w:numId="3" w16cid:durableId="1193491217">
    <w:abstractNumId w:val="3"/>
  </w:num>
  <w:num w:numId="4" w16cid:durableId="1734238422">
    <w:abstractNumId w:val="8"/>
  </w:num>
  <w:num w:numId="5" w16cid:durableId="1915356085">
    <w:abstractNumId w:val="4"/>
  </w:num>
  <w:num w:numId="6" w16cid:durableId="1305504945">
    <w:abstractNumId w:val="10"/>
  </w:num>
  <w:num w:numId="7" w16cid:durableId="1006175884">
    <w:abstractNumId w:val="1"/>
  </w:num>
  <w:num w:numId="8" w16cid:durableId="1280532910">
    <w:abstractNumId w:val="7"/>
  </w:num>
  <w:num w:numId="9" w16cid:durableId="908541953">
    <w:abstractNumId w:val="5"/>
  </w:num>
  <w:num w:numId="10" w16cid:durableId="1350791872">
    <w:abstractNumId w:val="6"/>
  </w:num>
  <w:num w:numId="11" w16cid:durableId="1609965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9F"/>
    <w:rsid w:val="00047FA0"/>
    <w:rsid w:val="00055BAF"/>
    <w:rsid w:val="00071AA3"/>
    <w:rsid w:val="0008679C"/>
    <w:rsid w:val="000E5EFA"/>
    <w:rsid w:val="000F68CA"/>
    <w:rsid w:val="001044C3"/>
    <w:rsid w:val="00123F0C"/>
    <w:rsid w:val="00136C02"/>
    <w:rsid w:val="00143CA6"/>
    <w:rsid w:val="00155FA4"/>
    <w:rsid w:val="00164B8B"/>
    <w:rsid w:val="001965A6"/>
    <w:rsid w:val="00196A89"/>
    <w:rsid w:val="001A758C"/>
    <w:rsid w:val="001D0BD9"/>
    <w:rsid w:val="001E76C8"/>
    <w:rsid w:val="00251635"/>
    <w:rsid w:val="00290679"/>
    <w:rsid w:val="002D2F3B"/>
    <w:rsid w:val="002E1E2F"/>
    <w:rsid w:val="002F28D0"/>
    <w:rsid w:val="003048D7"/>
    <w:rsid w:val="00305051"/>
    <w:rsid w:val="00313A30"/>
    <w:rsid w:val="00360F7E"/>
    <w:rsid w:val="00362D4A"/>
    <w:rsid w:val="003846BE"/>
    <w:rsid w:val="00394B83"/>
    <w:rsid w:val="003A2C0E"/>
    <w:rsid w:val="003B4BCF"/>
    <w:rsid w:val="003B7858"/>
    <w:rsid w:val="003D4251"/>
    <w:rsid w:val="003F609F"/>
    <w:rsid w:val="003F6E8B"/>
    <w:rsid w:val="0040634A"/>
    <w:rsid w:val="004174B5"/>
    <w:rsid w:val="004235A6"/>
    <w:rsid w:val="00461277"/>
    <w:rsid w:val="004627A7"/>
    <w:rsid w:val="004C392D"/>
    <w:rsid w:val="00512302"/>
    <w:rsid w:val="00516217"/>
    <w:rsid w:val="00546AC0"/>
    <w:rsid w:val="005556A5"/>
    <w:rsid w:val="005762E9"/>
    <w:rsid w:val="00597FC9"/>
    <w:rsid w:val="005A7C71"/>
    <w:rsid w:val="005B56FF"/>
    <w:rsid w:val="005C6A64"/>
    <w:rsid w:val="005E1FC8"/>
    <w:rsid w:val="0060133F"/>
    <w:rsid w:val="00601DAA"/>
    <w:rsid w:val="00601E00"/>
    <w:rsid w:val="00624537"/>
    <w:rsid w:val="006464E8"/>
    <w:rsid w:val="00663BAA"/>
    <w:rsid w:val="0066439C"/>
    <w:rsid w:val="00671FA9"/>
    <w:rsid w:val="0069036C"/>
    <w:rsid w:val="006C6F63"/>
    <w:rsid w:val="006C7A9B"/>
    <w:rsid w:val="006D017A"/>
    <w:rsid w:val="006D4ED3"/>
    <w:rsid w:val="007557BC"/>
    <w:rsid w:val="007C06D5"/>
    <w:rsid w:val="007D70DA"/>
    <w:rsid w:val="007D7611"/>
    <w:rsid w:val="007E4719"/>
    <w:rsid w:val="0080113D"/>
    <w:rsid w:val="00802AA6"/>
    <w:rsid w:val="0080650F"/>
    <w:rsid w:val="008150FF"/>
    <w:rsid w:val="00816D55"/>
    <w:rsid w:val="00836A88"/>
    <w:rsid w:val="00847070"/>
    <w:rsid w:val="008865C0"/>
    <w:rsid w:val="008A7F4E"/>
    <w:rsid w:val="008C11B3"/>
    <w:rsid w:val="008E083D"/>
    <w:rsid w:val="008E7D52"/>
    <w:rsid w:val="0090778C"/>
    <w:rsid w:val="00911235"/>
    <w:rsid w:val="00925E50"/>
    <w:rsid w:val="00926629"/>
    <w:rsid w:val="009336B3"/>
    <w:rsid w:val="00944025"/>
    <w:rsid w:val="00951E2B"/>
    <w:rsid w:val="00976B22"/>
    <w:rsid w:val="00987918"/>
    <w:rsid w:val="0099788A"/>
    <w:rsid w:val="009B11C8"/>
    <w:rsid w:val="009D37F6"/>
    <w:rsid w:val="009E2558"/>
    <w:rsid w:val="00A03AD6"/>
    <w:rsid w:val="00A14079"/>
    <w:rsid w:val="00A308C7"/>
    <w:rsid w:val="00A405FC"/>
    <w:rsid w:val="00A5139C"/>
    <w:rsid w:val="00A84092"/>
    <w:rsid w:val="00AB2E68"/>
    <w:rsid w:val="00AE3069"/>
    <w:rsid w:val="00B232DE"/>
    <w:rsid w:val="00B26344"/>
    <w:rsid w:val="00B61510"/>
    <w:rsid w:val="00B86355"/>
    <w:rsid w:val="00B875E9"/>
    <w:rsid w:val="00B90CB3"/>
    <w:rsid w:val="00B91FD9"/>
    <w:rsid w:val="00B96F8F"/>
    <w:rsid w:val="00C05403"/>
    <w:rsid w:val="00C059CC"/>
    <w:rsid w:val="00C1779E"/>
    <w:rsid w:val="00C32AA8"/>
    <w:rsid w:val="00C41FFA"/>
    <w:rsid w:val="00C95959"/>
    <w:rsid w:val="00CA68D6"/>
    <w:rsid w:val="00CA7322"/>
    <w:rsid w:val="00CE05CB"/>
    <w:rsid w:val="00CE699B"/>
    <w:rsid w:val="00D01780"/>
    <w:rsid w:val="00D11123"/>
    <w:rsid w:val="00D210F8"/>
    <w:rsid w:val="00D3381E"/>
    <w:rsid w:val="00D37855"/>
    <w:rsid w:val="00D470F2"/>
    <w:rsid w:val="00DD6C17"/>
    <w:rsid w:val="00DF45E8"/>
    <w:rsid w:val="00E07E95"/>
    <w:rsid w:val="00E35E39"/>
    <w:rsid w:val="00E46B3B"/>
    <w:rsid w:val="00E561E0"/>
    <w:rsid w:val="00E77359"/>
    <w:rsid w:val="00EA5CA3"/>
    <w:rsid w:val="00EB3811"/>
    <w:rsid w:val="00EC3490"/>
    <w:rsid w:val="00EE67A5"/>
    <w:rsid w:val="00F0240F"/>
    <w:rsid w:val="00F05001"/>
    <w:rsid w:val="00F41843"/>
    <w:rsid w:val="00F650F2"/>
    <w:rsid w:val="00F72DAE"/>
    <w:rsid w:val="00F74D62"/>
    <w:rsid w:val="00F80AA3"/>
    <w:rsid w:val="00FA0005"/>
    <w:rsid w:val="00FB5DB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676F7"/>
  <w15:docId w15:val="{4EFBDEBB-1F77-496E-B836-D50DF70D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0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3F609F"/>
    <w:pPr>
      <w:spacing w:before="64" w:after="64"/>
      <w:ind w:firstLine="319"/>
      <w:jc w:val="both"/>
    </w:pPr>
    <w:rPr>
      <w:lang w:val="en-US" w:eastAsia="en-US"/>
    </w:rPr>
  </w:style>
  <w:style w:type="paragraph" w:styleId="NormalWeb">
    <w:name w:val="Normal (Web)"/>
    <w:basedOn w:val="Normal"/>
    <w:unhideWhenUsed/>
    <w:rsid w:val="003F609F"/>
    <w:pPr>
      <w:spacing w:before="64" w:after="64"/>
    </w:pPr>
    <w:rPr>
      <w:lang w:val="en-US" w:eastAsia="en-US"/>
    </w:rPr>
  </w:style>
  <w:style w:type="paragraph" w:styleId="FootnoteText">
    <w:name w:val="footnote text"/>
    <w:basedOn w:val="Normal"/>
    <w:link w:val="FootnoteTextChar"/>
    <w:unhideWhenUsed/>
    <w:rsid w:val="003F609F"/>
    <w:rPr>
      <w:sz w:val="20"/>
      <w:szCs w:val="20"/>
      <w:lang w:val="en-GB" w:eastAsia="en-US"/>
    </w:rPr>
  </w:style>
  <w:style w:type="character" w:customStyle="1" w:styleId="FootnoteTextChar">
    <w:name w:val="Footnote Text Char"/>
    <w:link w:val="FootnoteText"/>
    <w:rsid w:val="003F609F"/>
    <w:rPr>
      <w:lang w:val="en-GB" w:eastAsia="en-US" w:bidi="ar-SA"/>
    </w:rPr>
  </w:style>
  <w:style w:type="paragraph" w:customStyle="1" w:styleId="naisnod">
    <w:name w:val="naisnod"/>
    <w:basedOn w:val="Normal"/>
    <w:rsid w:val="003F609F"/>
    <w:pPr>
      <w:spacing w:before="150" w:after="150"/>
      <w:jc w:val="center"/>
    </w:pPr>
    <w:rPr>
      <w:b/>
      <w:bCs/>
    </w:rPr>
  </w:style>
  <w:style w:type="paragraph" w:customStyle="1" w:styleId="naiskr">
    <w:name w:val="naiskr"/>
    <w:basedOn w:val="Normal"/>
    <w:rsid w:val="003F609F"/>
    <w:pPr>
      <w:spacing w:before="75" w:after="75"/>
    </w:pPr>
  </w:style>
  <w:style w:type="character" w:styleId="FootnoteReference">
    <w:name w:val="footnote reference"/>
    <w:unhideWhenUsed/>
    <w:rsid w:val="003F609F"/>
    <w:rPr>
      <w:vertAlign w:val="superscript"/>
    </w:rPr>
  </w:style>
  <w:style w:type="paragraph" w:styleId="BalloonText">
    <w:name w:val="Balloon Text"/>
    <w:basedOn w:val="Normal"/>
    <w:link w:val="BalloonTextChar"/>
    <w:rsid w:val="00951E2B"/>
    <w:rPr>
      <w:rFonts w:ascii="Tahoma" w:hAnsi="Tahoma" w:cs="Tahoma"/>
      <w:sz w:val="16"/>
      <w:szCs w:val="16"/>
      <w:lang w:eastAsia="en-US"/>
    </w:rPr>
  </w:style>
  <w:style w:type="character" w:customStyle="1" w:styleId="BalloonTextChar">
    <w:name w:val="Balloon Text Char"/>
    <w:link w:val="BalloonText"/>
    <w:rsid w:val="00951E2B"/>
    <w:rPr>
      <w:rFonts w:ascii="Tahoma" w:hAnsi="Tahoma" w:cs="Tahoma"/>
      <w:sz w:val="16"/>
      <w:szCs w:val="16"/>
      <w:lang w:eastAsia="en-US"/>
    </w:rPr>
  </w:style>
  <w:style w:type="paragraph" w:customStyle="1" w:styleId="Default">
    <w:name w:val="Default"/>
    <w:rsid w:val="00FA0005"/>
    <w:pPr>
      <w:autoSpaceDE w:val="0"/>
      <w:autoSpaceDN w:val="0"/>
      <w:adjustRightInd w:val="0"/>
    </w:pPr>
    <w:rPr>
      <w:color w:val="000000"/>
      <w:sz w:val="24"/>
      <w:szCs w:val="24"/>
    </w:rPr>
  </w:style>
  <w:style w:type="paragraph" w:customStyle="1" w:styleId="tv2131">
    <w:name w:val="tv2131"/>
    <w:basedOn w:val="Normal"/>
    <w:rsid w:val="008A7F4E"/>
    <w:pPr>
      <w:spacing w:line="360" w:lineRule="auto"/>
      <w:ind w:firstLine="300"/>
    </w:pPr>
    <w:rPr>
      <w:color w:val="414142"/>
      <w:sz w:val="20"/>
      <w:szCs w:val="20"/>
    </w:rPr>
  </w:style>
  <w:style w:type="paragraph" w:styleId="ListParagraph">
    <w:name w:val="List Paragraph"/>
    <w:basedOn w:val="Normal"/>
    <w:uiPriority w:val="34"/>
    <w:qFormat/>
    <w:rsid w:val="0080113D"/>
    <w:pPr>
      <w:ind w:left="720"/>
      <w:contextualSpacing/>
    </w:pPr>
  </w:style>
  <w:style w:type="character" w:styleId="Hyperlink">
    <w:name w:val="Hyperlink"/>
    <w:basedOn w:val="DefaultParagraphFont"/>
    <w:unhideWhenUsed/>
    <w:rsid w:val="009E2558"/>
    <w:rPr>
      <w:color w:val="0000FF" w:themeColor="hyperlink"/>
      <w:u w:val="single"/>
    </w:rPr>
  </w:style>
  <w:style w:type="character" w:styleId="UnresolvedMention">
    <w:name w:val="Unresolved Mention"/>
    <w:basedOn w:val="DefaultParagraphFont"/>
    <w:uiPriority w:val="99"/>
    <w:semiHidden/>
    <w:unhideWhenUsed/>
    <w:rsid w:val="009E2558"/>
    <w:rPr>
      <w:color w:val="605E5C"/>
      <w:shd w:val="clear" w:color="auto" w:fill="E1DFDD"/>
    </w:rPr>
  </w:style>
  <w:style w:type="paragraph" w:customStyle="1" w:styleId="CharCharCharCharCharChar">
    <w:name w:val="Char Char Char Char Char Char"/>
    <w:basedOn w:val="Normal"/>
    <w:rsid w:val="008150FF"/>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03271">
      <w:bodyDiv w:val="1"/>
      <w:marLeft w:val="0"/>
      <w:marRight w:val="0"/>
      <w:marTop w:val="0"/>
      <w:marBottom w:val="0"/>
      <w:divBdr>
        <w:top w:val="none" w:sz="0" w:space="0" w:color="auto"/>
        <w:left w:val="none" w:sz="0" w:space="0" w:color="auto"/>
        <w:bottom w:val="none" w:sz="0" w:space="0" w:color="auto"/>
        <w:right w:val="none" w:sz="0" w:space="0" w:color="auto"/>
      </w:divBdr>
      <w:divsChild>
        <w:div w:id="2086566697">
          <w:marLeft w:val="0"/>
          <w:marRight w:val="0"/>
          <w:marTop w:val="0"/>
          <w:marBottom w:val="0"/>
          <w:divBdr>
            <w:top w:val="none" w:sz="0" w:space="0" w:color="auto"/>
            <w:left w:val="none" w:sz="0" w:space="0" w:color="auto"/>
            <w:bottom w:val="none" w:sz="0" w:space="0" w:color="auto"/>
            <w:right w:val="none" w:sz="0" w:space="0" w:color="auto"/>
          </w:divBdr>
          <w:divsChild>
            <w:div w:id="1197306731">
              <w:marLeft w:val="0"/>
              <w:marRight w:val="0"/>
              <w:marTop w:val="0"/>
              <w:marBottom w:val="0"/>
              <w:divBdr>
                <w:top w:val="none" w:sz="0" w:space="0" w:color="auto"/>
                <w:left w:val="none" w:sz="0" w:space="0" w:color="auto"/>
                <w:bottom w:val="none" w:sz="0" w:space="0" w:color="auto"/>
                <w:right w:val="none" w:sz="0" w:space="0" w:color="auto"/>
              </w:divBdr>
              <w:divsChild>
                <w:div w:id="759375459">
                  <w:marLeft w:val="0"/>
                  <w:marRight w:val="0"/>
                  <w:marTop w:val="0"/>
                  <w:marBottom w:val="0"/>
                  <w:divBdr>
                    <w:top w:val="none" w:sz="0" w:space="0" w:color="auto"/>
                    <w:left w:val="none" w:sz="0" w:space="0" w:color="auto"/>
                    <w:bottom w:val="none" w:sz="0" w:space="0" w:color="auto"/>
                    <w:right w:val="none" w:sz="0" w:space="0" w:color="auto"/>
                  </w:divBdr>
                  <w:divsChild>
                    <w:div w:id="963268001">
                      <w:marLeft w:val="0"/>
                      <w:marRight w:val="0"/>
                      <w:marTop w:val="0"/>
                      <w:marBottom w:val="0"/>
                      <w:divBdr>
                        <w:top w:val="none" w:sz="0" w:space="0" w:color="auto"/>
                        <w:left w:val="none" w:sz="0" w:space="0" w:color="auto"/>
                        <w:bottom w:val="none" w:sz="0" w:space="0" w:color="auto"/>
                        <w:right w:val="none" w:sz="0" w:space="0" w:color="auto"/>
                      </w:divBdr>
                      <w:divsChild>
                        <w:div w:id="783499643">
                          <w:marLeft w:val="0"/>
                          <w:marRight w:val="0"/>
                          <w:marTop w:val="0"/>
                          <w:marBottom w:val="0"/>
                          <w:divBdr>
                            <w:top w:val="none" w:sz="0" w:space="0" w:color="auto"/>
                            <w:left w:val="none" w:sz="0" w:space="0" w:color="auto"/>
                            <w:bottom w:val="none" w:sz="0" w:space="0" w:color="auto"/>
                            <w:right w:val="none" w:sz="0" w:space="0" w:color="auto"/>
                          </w:divBdr>
                          <w:divsChild>
                            <w:div w:id="17813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uldig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2354</Words>
  <Characters>1342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Saistošo noteikumu paskaidrojuma raksts</vt:lpstr>
      <vt:lpstr>Saistošo noteikumu paskaidrojuma raksts</vt:lpstr>
    </vt:vector>
  </TitlesOfParts>
  <Company>Kuldīgas Pilsētas Dome</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Saistošo noteikumu paskaidrojuma raksts</dc:title>
  <dc:creator>Gunta</dc:creator>
  <cp:lastModifiedBy>KNPmarket-23</cp:lastModifiedBy>
  <cp:revision>2</cp:revision>
  <cp:lastPrinted>2021-07-07T14:54:00Z</cp:lastPrinted>
  <dcterms:created xsi:type="dcterms:W3CDTF">2026-05-19T11:20:00Z</dcterms:created>
  <dcterms:modified xsi:type="dcterms:W3CDTF">2026-05-19T11:20:00Z</dcterms:modified>
</cp:coreProperties>
</file>