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961A0" w14:textId="665675A1" w:rsidR="00A834F6" w:rsidRDefault="00D251F4" w:rsidP="00180120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2A1894CB" wp14:editId="1ACD38C7">
            <wp:simplePos x="0" y="0"/>
            <wp:positionH relativeFrom="margin">
              <wp:align>center</wp:align>
            </wp:positionH>
            <wp:positionV relativeFrom="paragraph">
              <wp:posOffset>-628650</wp:posOffset>
            </wp:positionV>
            <wp:extent cx="2769235" cy="1023620"/>
            <wp:effectExtent l="0" t="0" r="0" b="0"/>
            <wp:wrapNone/>
            <wp:docPr id="1257208397" name="Google Shape;109;p4" descr="A blue and red rectangles with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208397" name="Google Shape;109;p4" descr="A blue and red rectangles with text&#10;&#10;Description automatically generated"/>
                    <pic:cNvPicPr/>
                  </pic:nvPicPr>
                  <pic:blipFill rotWithShape="1">
                    <a:blip r:embed="rId9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2769235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0D2EAE" w14:textId="77777777" w:rsidR="00EF6481" w:rsidRDefault="00EF6481" w:rsidP="00180120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</w:rPr>
      </w:pPr>
    </w:p>
    <w:p w14:paraId="40EF6763" w14:textId="77A1ECFA" w:rsidR="009950ED" w:rsidRPr="00180120" w:rsidRDefault="00EF6481" w:rsidP="00180120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Mācības nodarbinātajiem</w:t>
      </w:r>
    </w:p>
    <w:p w14:paraId="2EC1F9F2" w14:textId="0F87443B" w:rsidR="00FC492D" w:rsidRPr="00180120" w:rsidRDefault="00FC492D" w:rsidP="006C5CCC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</w:rPr>
      </w:pPr>
    </w:p>
    <w:p w14:paraId="2A46EF2E" w14:textId="77777777" w:rsidR="0007502D" w:rsidRDefault="00935478" w:rsidP="0007502D">
      <w:pPr>
        <w:jc w:val="both"/>
        <w:rPr>
          <w:rFonts w:ascii="Times New Roman" w:hAnsi="Times New Roman" w:cs="Times New Roman"/>
        </w:rPr>
      </w:pPr>
      <w:r w:rsidRPr="00D20079">
        <w:rPr>
          <w:rFonts w:ascii="Times New Roman" w:hAnsi="Times New Roman" w:cs="Times New Roman"/>
        </w:rPr>
        <w:t>Pilns</w:t>
      </w:r>
      <w:r w:rsidR="001911A1" w:rsidRPr="00D20079">
        <w:rPr>
          <w:rFonts w:ascii="Times New Roman" w:hAnsi="Times New Roman" w:cs="Times New Roman"/>
        </w:rPr>
        <w:t xml:space="preserve"> programmu saraksts </w:t>
      </w:r>
      <w:r w:rsidR="00694E3B">
        <w:rPr>
          <w:rFonts w:ascii="Times New Roman" w:hAnsi="Times New Roman" w:cs="Times New Roman"/>
        </w:rPr>
        <w:t>un papildinformācija meklējama</w:t>
      </w:r>
      <w:r w:rsidR="001911A1" w:rsidRPr="00D20079">
        <w:rPr>
          <w:rFonts w:ascii="Times New Roman" w:hAnsi="Times New Roman" w:cs="Times New Roman"/>
        </w:rPr>
        <w:t xml:space="preserve"> </w:t>
      </w:r>
      <w:r w:rsidRPr="00D20079">
        <w:rPr>
          <w:rFonts w:ascii="Times New Roman" w:hAnsi="Times New Roman" w:cs="Times New Roman"/>
        </w:rPr>
        <w:t>platformā “Stars”</w:t>
      </w:r>
      <w:r w:rsidR="00D6465E">
        <w:rPr>
          <w:rFonts w:ascii="Times New Roman" w:hAnsi="Times New Roman" w:cs="Times New Roman"/>
        </w:rPr>
        <w:t>:</w:t>
      </w:r>
      <w:r w:rsidRPr="00D20079">
        <w:rPr>
          <w:rFonts w:ascii="Times New Roman" w:hAnsi="Times New Roman" w:cs="Times New Roman"/>
        </w:rPr>
        <w:t> </w:t>
      </w:r>
      <w:hyperlink r:id="rId10" w:tgtFrame="_blank" w:history="1">
        <w:r w:rsidRPr="00D20079">
          <w:rPr>
            <w:rStyle w:val="Hipersaite"/>
            <w:rFonts w:ascii="Times New Roman" w:hAnsi="Times New Roman" w:cs="Times New Roman"/>
          </w:rPr>
          <w:t>www.stars.gov.lv</w:t>
        </w:r>
      </w:hyperlink>
      <w:r w:rsidRPr="00D20079">
        <w:rPr>
          <w:rFonts w:ascii="Times New Roman" w:hAnsi="Times New Roman" w:cs="Times New Roman"/>
        </w:rPr>
        <w:t xml:space="preserve">. </w:t>
      </w:r>
      <w:r w:rsidR="006943E1" w:rsidRPr="00D20079">
        <w:rPr>
          <w:rFonts w:ascii="Times New Roman" w:hAnsi="Times New Roman" w:cs="Times New Roman"/>
        </w:rPr>
        <w:t xml:space="preserve">Kuldīgā var apgūt </w:t>
      </w:r>
      <w:r w:rsidR="00BF22DA" w:rsidRPr="00D20079">
        <w:rPr>
          <w:rFonts w:ascii="Times New Roman" w:hAnsi="Times New Roman" w:cs="Times New Roman"/>
        </w:rPr>
        <w:t>šādas</w:t>
      </w:r>
      <w:r w:rsidR="006943E1" w:rsidRPr="00D20079">
        <w:rPr>
          <w:rFonts w:ascii="Times New Roman" w:hAnsi="Times New Roman" w:cs="Times New Roman"/>
        </w:rPr>
        <w:t xml:space="preserve"> programmas:</w:t>
      </w:r>
      <w:r w:rsidR="0005751D" w:rsidRPr="00D20079">
        <w:rPr>
          <w:rFonts w:ascii="Times New Roman" w:hAnsi="Times New Roman" w:cs="Times New Roman"/>
        </w:rPr>
        <w:t xml:space="preserve"> </w:t>
      </w:r>
    </w:p>
    <w:tbl>
      <w:tblPr>
        <w:tblStyle w:val="Reatabula"/>
        <w:tblW w:w="14596" w:type="dxa"/>
        <w:tblLook w:val="04A0" w:firstRow="1" w:lastRow="0" w:firstColumn="1" w:lastColumn="0" w:noHBand="0" w:noVBand="1"/>
      </w:tblPr>
      <w:tblGrid>
        <w:gridCol w:w="2689"/>
        <w:gridCol w:w="2693"/>
        <w:gridCol w:w="1701"/>
        <w:gridCol w:w="2410"/>
        <w:gridCol w:w="2976"/>
        <w:gridCol w:w="2127"/>
      </w:tblGrid>
      <w:tr w:rsidR="0007502D" w:rsidRPr="00180120" w14:paraId="5C1E9AF2" w14:textId="77777777" w:rsidTr="00AB1172">
        <w:tc>
          <w:tcPr>
            <w:tcW w:w="14596" w:type="dxa"/>
            <w:gridSpan w:val="6"/>
            <w:shd w:val="clear" w:color="auto" w:fill="D9F2D0" w:themeFill="accent6" w:themeFillTint="33"/>
          </w:tcPr>
          <w:p w14:paraId="76C419CC" w14:textId="77777777" w:rsidR="0007502D" w:rsidRPr="00180120" w:rsidRDefault="0007502D" w:rsidP="00AB1172">
            <w:pPr>
              <w:contextualSpacing/>
              <w:mirrorIndents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Mācību centra “BUTS” Kuldīgas filiāles (Kalna iela 19, Kuldīga) piedāvājums</w:t>
            </w:r>
          </w:p>
        </w:tc>
      </w:tr>
      <w:tr w:rsidR="0007502D" w:rsidRPr="005E0E4E" w14:paraId="6B2782D5" w14:textId="77777777" w:rsidTr="00EF6481">
        <w:tc>
          <w:tcPr>
            <w:tcW w:w="2689" w:type="dxa"/>
            <w:vAlign w:val="center"/>
          </w:tcPr>
          <w:p w14:paraId="1D2B2F3A" w14:textId="77777777" w:rsidR="0007502D" w:rsidRPr="005E0E4E" w:rsidRDefault="0007502D" w:rsidP="00AB1172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0E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Izglītības programma</w:t>
            </w:r>
          </w:p>
        </w:tc>
        <w:tc>
          <w:tcPr>
            <w:tcW w:w="2693" w:type="dxa"/>
            <w:vAlign w:val="center"/>
          </w:tcPr>
          <w:p w14:paraId="1CBF7A79" w14:textId="77777777" w:rsidR="0007502D" w:rsidRPr="005E0E4E" w:rsidRDefault="0007502D" w:rsidP="00AB1172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0E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Programmas veids, stundas</w:t>
            </w:r>
          </w:p>
        </w:tc>
        <w:tc>
          <w:tcPr>
            <w:tcW w:w="1701" w:type="dxa"/>
            <w:vAlign w:val="center"/>
          </w:tcPr>
          <w:p w14:paraId="78CA227C" w14:textId="77777777" w:rsidR="0007502D" w:rsidRPr="005E0E4E" w:rsidRDefault="0007502D" w:rsidP="00AB1172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0E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Personas līdzfinansējums; mācību kopējās izmaksas</w:t>
            </w:r>
          </w:p>
        </w:tc>
        <w:tc>
          <w:tcPr>
            <w:tcW w:w="2410" w:type="dxa"/>
            <w:vAlign w:val="center"/>
          </w:tcPr>
          <w:p w14:paraId="7D99E787" w14:textId="77777777" w:rsidR="0007502D" w:rsidRPr="005E0E4E" w:rsidRDefault="0007502D" w:rsidP="00AB1172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0E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Prasības iepriekšējai izglītībai</w:t>
            </w:r>
          </w:p>
        </w:tc>
        <w:tc>
          <w:tcPr>
            <w:tcW w:w="2976" w:type="dxa"/>
            <w:vAlign w:val="center"/>
          </w:tcPr>
          <w:p w14:paraId="1454293F" w14:textId="77777777" w:rsidR="0007502D" w:rsidRPr="005E0E4E" w:rsidRDefault="0007502D" w:rsidP="00AB1172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0E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Iegūstamā kvalifikācija</w:t>
            </w:r>
          </w:p>
        </w:tc>
        <w:tc>
          <w:tcPr>
            <w:tcW w:w="2127" w:type="dxa"/>
            <w:vAlign w:val="center"/>
          </w:tcPr>
          <w:p w14:paraId="7BBF0B75" w14:textId="77777777" w:rsidR="0007502D" w:rsidRPr="005E0E4E" w:rsidRDefault="0007502D" w:rsidP="00AB1172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0E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Kontaktpersona</w:t>
            </w:r>
          </w:p>
        </w:tc>
      </w:tr>
      <w:tr w:rsidR="0007502D" w:rsidRPr="00180120" w14:paraId="31A378F0" w14:textId="77777777" w:rsidTr="00EF6481">
        <w:tc>
          <w:tcPr>
            <w:tcW w:w="2689" w:type="dxa"/>
          </w:tcPr>
          <w:p w14:paraId="65D324FB" w14:textId="77777777" w:rsidR="0007502D" w:rsidRPr="00180120" w:rsidRDefault="0007502D" w:rsidP="00AB1172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Aprūpētājs</w:t>
            </w:r>
          </w:p>
        </w:tc>
        <w:tc>
          <w:tcPr>
            <w:tcW w:w="2693" w:type="dxa"/>
          </w:tcPr>
          <w:p w14:paraId="703E97E8" w14:textId="77777777" w:rsidR="0007502D" w:rsidRPr="00180120" w:rsidRDefault="0007502D" w:rsidP="00AB1172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Profesionālās tālākizglītības programma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640 h</w:t>
            </w:r>
          </w:p>
        </w:tc>
        <w:tc>
          <w:tcPr>
            <w:tcW w:w="1701" w:type="dxa"/>
          </w:tcPr>
          <w:p w14:paraId="2C56A09C" w14:textId="77777777" w:rsidR="0007502D" w:rsidRPr="00180120" w:rsidRDefault="0007502D" w:rsidP="00AB1172">
            <w:pPr>
              <w:contextualSpacing/>
              <w:mirrorIndents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90,04 </w:t>
            </w: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€</w:t>
            </w:r>
            <w:r w:rsidRPr="001801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(no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1801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1800,78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€</w:t>
            </w:r>
            <w:r w:rsidRPr="001801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10" w:type="dxa"/>
          </w:tcPr>
          <w:p w14:paraId="125C47EF" w14:textId="77777777" w:rsidR="0007502D" w:rsidRPr="00180120" w:rsidRDefault="0007502D" w:rsidP="00AB1172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Bez nosacījumiem iepriekšējai izglītībai</w:t>
            </w:r>
          </w:p>
        </w:tc>
        <w:tc>
          <w:tcPr>
            <w:tcW w:w="2976" w:type="dxa"/>
          </w:tcPr>
          <w:p w14:paraId="79404555" w14:textId="77777777" w:rsidR="0007502D" w:rsidRPr="00180120" w:rsidRDefault="0007502D" w:rsidP="00AB1172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Aprūpētājs (3.PKL)</w:t>
            </w:r>
          </w:p>
        </w:tc>
        <w:tc>
          <w:tcPr>
            <w:tcW w:w="2127" w:type="dxa"/>
            <w:vMerge w:val="restart"/>
          </w:tcPr>
          <w:p w14:paraId="31B0BFD9" w14:textId="77777777" w:rsidR="0007502D" w:rsidRDefault="0007502D" w:rsidP="00AB1172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Daiva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Porgaile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tel. </w:t>
            </w: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278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98041</w:t>
            </w: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14:paraId="64BCA5F2" w14:textId="77777777" w:rsidR="0007502D" w:rsidRDefault="0007502D" w:rsidP="00AB1172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Elīna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Klepere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tel. 27020514 </w:t>
            </w:r>
          </w:p>
          <w:p w14:paraId="34372502" w14:textId="77777777" w:rsidR="0007502D" w:rsidRDefault="0007502D" w:rsidP="00AB1172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e-pasts:</w:t>
            </w:r>
          </w:p>
          <w:p w14:paraId="42938D60" w14:textId="77777777" w:rsidR="0007502D" w:rsidRPr="00180120" w:rsidRDefault="0007502D" w:rsidP="00AB1172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kuldiga</w:t>
            </w: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@buts.lv</w:t>
            </w:r>
          </w:p>
        </w:tc>
      </w:tr>
      <w:tr w:rsidR="0007502D" w:rsidRPr="00180120" w14:paraId="23CE5A1D" w14:textId="77777777" w:rsidTr="00EF6481">
        <w:tc>
          <w:tcPr>
            <w:tcW w:w="2689" w:type="dxa"/>
          </w:tcPr>
          <w:p w14:paraId="67635997" w14:textId="77777777" w:rsidR="0007502D" w:rsidRPr="00180120" w:rsidRDefault="0007502D" w:rsidP="00AB1172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Elektrodrošība un elektrotehniskās dokumentācijas sagatavošana</w:t>
            </w:r>
          </w:p>
        </w:tc>
        <w:tc>
          <w:tcPr>
            <w:tcW w:w="2693" w:type="dxa"/>
          </w:tcPr>
          <w:p w14:paraId="6970DDDB" w14:textId="77777777" w:rsidR="0007502D" w:rsidRPr="00180120" w:rsidRDefault="0007502D" w:rsidP="00AB1172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Moduļu kopa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74 h</w:t>
            </w:r>
          </w:p>
        </w:tc>
        <w:tc>
          <w:tcPr>
            <w:tcW w:w="1701" w:type="dxa"/>
          </w:tcPr>
          <w:p w14:paraId="29FBF8E5" w14:textId="77777777" w:rsidR="0007502D" w:rsidRPr="00180120" w:rsidRDefault="0007502D" w:rsidP="00AB1172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39,52 € (no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395,16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€)</w:t>
            </w:r>
          </w:p>
        </w:tc>
        <w:tc>
          <w:tcPr>
            <w:tcW w:w="2410" w:type="dxa"/>
          </w:tcPr>
          <w:p w14:paraId="428836F8" w14:textId="77777777" w:rsidR="0007502D" w:rsidRPr="00180120" w:rsidRDefault="0007502D" w:rsidP="00AB1172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Atestāts par vispārējo vidējo izglītību</w:t>
            </w:r>
          </w:p>
        </w:tc>
        <w:tc>
          <w:tcPr>
            <w:tcW w:w="2976" w:type="dxa"/>
          </w:tcPr>
          <w:p w14:paraId="7EB19065" w14:textId="77777777" w:rsidR="0007502D" w:rsidRPr="00180120" w:rsidRDefault="0007502D" w:rsidP="00AB1172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Elektrotehniķis (4.PKL)</w:t>
            </w:r>
          </w:p>
        </w:tc>
        <w:tc>
          <w:tcPr>
            <w:tcW w:w="2127" w:type="dxa"/>
            <w:vMerge/>
          </w:tcPr>
          <w:p w14:paraId="7CFD7DC1" w14:textId="77777777" w:rsidR="0007502D" w:rsidRPr="00180120" w:rsidRDefault="0007502D" w:rsidP="00AB1172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502D" w:rsidRPr="00180120" w14:paraId="56B40727" w14:textId="77777777" w:rsidTr="00EF6481">
        <w:tc>
          <w:tcPr>
            <w:tcW w:w="2689" w:type="dxa"/>
          </w:tcPr>
          <w:p w14:paraId="3E63CDE5" w14:textId="77777777" w:rsidR="0007502D" w:rsidRPr="00180120" w:rsidRDefault="0007502D" w:rsidP="00AB1172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 xml:space="preserve">Elektroenerģētikas </w:t>
            </w:r>
            <w:proofErr w:type="spellStart"/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pamatprocesi</w:t>
            </w:r>
            <w:proofErr w:type="spellEnd"/>
            <w:r w:rsidRPr="00180120">
              <w:rPr>
                <w:rFonts w:ascii="Times New Roman" w:hAnsi="Times New Roman" w:cs="Times New Roman"/>
                <w:sz w:val="22"/>
                <w:szCs w:val="22"/>
              </w:rPr>
              <w:t xml:space="preserve"> un </w:t>
            </w:r>
            <w:proofErr w:type="spellStart"/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elektrothenisko</w:t>
            </w:r>
            <w:proofErr w:type="spellEnd"/>
            <w:r w:rsidRPr="00180120">
              <w:rPr>
                <w:rFonts w:ascii="Times New Roman" w:hAnsi="Times New Roman" w:cs="Times New Roman"/>
                <w:sz w:val="22"/>
                <w:szCs w:val="22"/>
              </w:rPr>
              <w:t xml:space="preserve"> darbu veidi</w:t>
            </w:r>
          </w:p>
        </w:tc>
        <w:tc>
          <w:tcPr>
            <w:tcW w:w="2693" w:type="dxa"/>
          </w:tcPr>
          <w:p w14:paraId="15DEAF59" w14:textId="77777777" w:rsidR="0007502D" w:rsidRPr="00180120" w:rsidRDefault="0007502D" w:rsidP="00AB1172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Modulis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46 h</w:t>
            </w:r>
          </w:p>
        </w:tc>
        <w:tc>
          <w:tcPr>
            <w:tcW w:w="1701" w:type="dxa"/>
          </w:tcPr>
          <w:p w14:paraId="1AF9A50D" w14:textId="77777777" w:rsidR="0007502D" w:rsidRPr="00180120" w:rsidRDefault="0007502D" w:rsidP="00AB1172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24,56 € (no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245,64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€)</w:t>
            </w:r>
          </w:p>
        </w:tc>
        <w:tc>
          <w:tcPr>
            <w:tcW w:w="2410" w:type="dxa"/>
          </w:tcPr>
          <w:p w14:paraId="763DB4A4" w14:textId="77777777" w:rsidR="0007502D" w:rsidRPr="00180120" w:rsidRDefault="0007502D" w:rsidP="00AB1172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Atestāts par vispārējo vidējo izglītību</w:t>
            </w:r>
          </w:p>
        </w:tc>
        <w:tc>
          <w:tcPr>
            <w:tcW w:w="2976" w:type="dxa"/>
          </w:tcPr>
          <w:p w14:paraId="3847FE60" w14:textId="77777777" w:rsidR="0007502D" w:rsidRPr="00180120" w:rsidRDefault="0007502D" w:rsidP="00AB1172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Elektrotehniķis (4.PKL)</w:t>
            </w:r>
          </w:p>
        </w:tc>
        <w:tc>
          <w:tcPr>
            <w:tcW w:w="2127" w:type="dxa"/>
            <w:vMerge/>
          </w:tcPr>
          <w:p w14:paraId="3CF67A06" w14:textId="77777777" w:rsidR="0007502D" w:rsidRPr="00180120" w:rsidRDefault="0007502D" w:rsidP="00AB1172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502D" w:rsidRPr="00180120" w14:paraId="4576FB0F" w14:textId="77777777" w:rsidTr="00EF6481">
        <w:tc>
          <w:tcPr>
            <w:tcW w:w="2689" w:type="dxa"/>
          </w:tcPr>
          <w:p w14:paraId="53834E3D" w14:textId="77777777" w:rsidR="0007502D" w:rsidRPr="00180120" w:rsidRDefault="0007502D" w:rsidP="00AB1172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Elektromontieris</w:t>
            </w:r>
          </w:p>
        </w:tc>
        <w:tc>
          <w:tcPr>
            <w:tcW w:w="2693" w:type="dxa"/>
          </w:tcPr>
          <w:p w14:paraId="6F5D69A7" w14:textId="77777777" w:rsidR="0007502D" w:rsidRPr="00180120" w:rsidRDefault="0007502D" w:rsidP="00AB1172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Profesionālās tālākizglītības programma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640 h</w:t>
            </w:r>
          </w:p>
        </w:tc>
        <w:tc>
          <w:tcPr>
            <w:tcW w:w="1701" w:type="dxa"/>
          </w:tcPr>
          <w:p w14:paraId="6DAB104B" w14:textId="77777777" w:rsidR="0007502D" w:rsidRPr="00180120" w:rsidRDefault="0007502D" w:rsidP="00AB1172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66,03 € (no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1320,57</w:t>
            </w:r>
            <w:r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 </w:t>
            </w: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€)</w:t>
            </w:r>
          </w:p>
        </w:tc>
        <w:tc>
          <w:tcPr>
            <w:tcW w:w="2410" w:type="dxa"/>
          </w:tcPr>
          <w:p w14:paraId="569D0B59" w14:textId="77777777" w:rsidR="0007502D" w:rsidRPr="00180120" w:rsidRDefault="0007502D" w:rsidP="00AB1172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Apliecība par vispārējo pamatizglītību</w:t>
            </w:r>
          </w:p>
        </w:tc>
        <w:tc>
          <w:tcPr>
            <w:tcW w:w="2976" w:type="dxa"/>
          </w:tcPr>
          <w:p w14:paraId="61C94A25" w14:textId="77777777" w:rsidR="0007502D" w:rsidRPr="00180120" w:rsidRDefault="0007502D" w:rsidP="00AB1172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Elektromontieris (3.PKL)</w:t>
            </w:r>
          </w:p>
        </w:tc>
        <w:tc>
          <w:tcPr>
            <w:tcW w:w="2127" w:type="dxa"/>
            <w:vMerge/>
          </w:tcPr>
          <w:p w14:paraId="022E4E1A" w14:textId="77777777" w:rsidR="0007502D" w:rsidRPr="00180120" w:rsidRDefault="0007502D" w:rsidP="00AB1172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502D" w:rsidRPr="00180120" w14:paraId="4D96339C" w14:textId="77777777" w:rsidTr="00EF6481">
        <w:tc>
          <w:tcPr>
            <w:tcW w:w="2689" w:type="dxa"/>
          </w:tcPr>
          <w:p w14:paraId="008A5076" w14:textId="77777777" w:rsidR="0007502D" w:rsidRPr="00180120" w:rsidRDefault="0007502D" w:rsidP="00AB1172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Elektrotehniķis</w:t>
            </w:r>
          </w:p>
        </w:tc>
        <w:tc>
          <w:tcPr>
            <w:tcW w:w="2693" w:type="dxa"/>
          </w:tcPr>
          <w:p w14:paraId="553D7976" w14:textId="77777777" w:rsidR="0007502D" w:rsidRPr="00180120" w:rsidRDefault="0007502D" w:rsidP="00AB1172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Profesionālās tālākizglītības programma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960 h </w:t>
            </w:r>
          </w:p>
        </w:tc>
        <w:tc>
          <w:tcPr>
            <w:tcW w:w="1701" w:type="dxa"/>
          </w:tcPr>
          <w:p w14:paraId="32697F5B" w14:textId="77777777" w:rsidR="0007502D" w:rsidRPr="00180120" w:rsidRDefault="0007502D" w:rsidP="00AB1172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100,54 €  (no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2010,86 €)</w:t>
            </w:r>
          </w:p>
        </w:tc>
        <w:tc>
          <w:tcPr>
            <w:tcW w:w="2410" w:type="dxa"/>
          </w:tcPr>
          <w:p w14:paraId="1447A30C" w14:textId="77777777" w:rsidR="0007502D" w:rsidRPr="00180120" w:rsidRDefault="0007502D" w:rsidP="00AB1172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Atestāts par vispārējo vidējo izglītību</w:t>
            </w:r>
          </w:p>
        </w:tc>
        <w:tc>
          <w:tcPr>
            <w:tcW w:w="2976" w:type="dxa"/>
          </w:tcPr>
          <w:p w14:paraId="1B46C6CC" w14:textId="77777777" w:rsidR="0007502D" w:rsidRPr="00180120" w:rsidRDefault="0007502D" w:rsidP="00AB1172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Elektrotehniķis (4.PKL)</w:t>
            </w:r>
          </w:p>
        </w:tc>
        <w:tc>
          <w:tcPr>
            <w:tcW w:w="2127" w:type="dxa"/>
            <w:vMerge/>
          </w:tcPr>
          <w:p w14:paraId="054545DF" w14:textId="77777777" w:rsidR="0007502D" w:rsidRPr="00180120" w:rsidRDefault="0007502D" w:rsidP="00AB1172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502D" w:rsidRPr="00180120" w14:paraId="73C7CC6D" w14:textId="77777777" w:rsidTr="00EF6481">
        <w:tc>
          <w:tcPr>
            <w:tcW w:w="2689" w:type="dxa"/>
          </w:tcPr>
          <w:p w14:paraId="1646B8F9" w14:textId="77777777" w:rsidR="0007502D" w:rsidRPr="00180120" w:rsidRDefault="0007502D" w:rsidP="00AB1172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Lokmetinātājs</w:t>
            </w:r>
            <w:proofErr w:type="spellEnd"/>
            <w:r w:rsidRPr="00180120">
              <w:rPr>
                <w:rFonts w:ascii="Times New Roman" w:hAnsi="Times New Roman" w:cs="Times New Roman"/>
                <w:sz w:val="22"/>
                <w:szCs w:val="22"/>
              </w:rPr>
              <w:t xml:space="preserve"> (MAG/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MIG/ TIG/ MMA</w:t>
            </w: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14:paraId="3232DF02" w14:textId="77777777" w:rsidR="0007502D" w:rsidRPr="00180120" w:rsidRDefault="0007502D" w:rsidP="00AB1172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Profesionālās tālākizglītības programma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s, 640 h</w:t>
            </w:r>
          </w:p>
        </w:tc>
        <w:tc>
          <w:tcPr>
            <w:tcW w:w="1701" w:type="dxa"/>
          </w:tcPr>
          <w:p w14:paraId="64A20C31" w14:textId="77777777" w:rsidR="0007502D" w:rsidRPr="00180120" w:rsidRDefault="0007502D" w:rsidP="00AB1172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 158,25 €  (no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3165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€)</w:t>
            </w:r>
          </w:p>
        </w:tc>
        <w:tc>
          <w:tcPr>
            <w:tcW w:w="2410" w:type="dxa"/>
          </w:tcPr>
          <w:p w14:paraId="37BAA40B" w14:textId="77777777" w:rsidR="0007502D" w:rsidRPr="00180120" w:rsidRDefault="0007502D" w:rsidP="00AB1172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Bez nosacījumiem iepriekšējai izglītībai</w:t>
            </w:r>
          </w:p>
        </w:tc>
        <w:tc>
          <w:tcPr>
            <w:tcW w:w="2976" w:type="dxa"/>
          </w:tcPr>
          <w:p w14:paraId="0E341796" w14:textId="037460C9" w:rsidR="0007502D" w:rsidRPr="00180120" w:rsidRDefault="0007502D" w:rsidP="00AB1172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Lokmetinātājs</w:t>
            </w:r>
            <w:proofErr w:type="spellEnd"/>
            <w:r w:rsidRPr="00180120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MAG/</w:t>
            </w:r>
            <w:r w:rsidR="00EF648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MIG/</w:t>
            </w:r>
            <w:r w:rsidR="00EF648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TIG/</w:t>
            </w:r>
            <w:r w:rsidR="00EF648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MMA</w:t>
            </w: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) (3.PKL)</w:t>
            </w:r>
          </w:p>
        </w:tc>
        <w:tc>
          <w:tcPr>
            <w:tcW w:w="2127" w:type="dxa"/>
            <w:vMerge/>
          </w:tcPr>
          <w:p w14:paraId="7F7983F2" w14:textId="77777777" w:rsidR="0007502D" w:rsidRPr="00180120" w:rsidRDefault="0007502D" w:rsidP="00AB1172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502D" w:rsidRPr="00180120" w14:paraId="6E008ACD" w14:textId="77777777" w:rsidTr="00AB1172">
        <w:tc>
          <w:tcPr>
            <w:tcW w:w="14596" w:type="dxa"/>
            <w:gridSpan w:val="6"/>
            <w:shd w:val="clear" w:color="auto" w:fill="D9F2D0" w:themeFill="accent6" w:themeFillTint="33"/>
          </w:tcPr>
          <w:p w14:paraId="52FA78FE" w14:textId="77777777" w:rsidR="0007502D" w:rsidRPr="00180120" w:rsidRDefault="0007502D" w:rsidP="00AB1172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Kuldīgas Tehnoloģiju un tūrisma tehnikum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</w:t>
            </w:r>
            <w:r w:rsidRPr="001801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(Liepājas iela 31, Kuldīga) piedāvājums</w:t>
            </w:r>
          </w:p>
        </w:tc>
      </w:tr>
      <w:tr w:rsidR="0007502D" w:rsidRPr="00180120" w14:paraId="2FF6ED33" w14:textId="77777777" w:rsidTr="00EF6481">
        <w:tc>
          <w:tcPr>
            <w:tcW w:w="2689" w:type="dxa"/>
          </w:tcPr>
          <w:p w14:paraId="25D9D535" w14:textId="77777777" w:rsidR="0007502D" w:rsidRPr="00180120" w:rsidRDefault="0007502D" w:rsidP="00AB1172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B22E9E">
              <w:rPr>
                <w:rFonts w:ascii="Times New Roman" w:hAnsi="Times New Roman" w:cs="Times New Roman"/>
                <w:sz w:val="22"/>
                <w:szCs w:val="22"/>
              </w:rPr>
              <w:t>Maizes un miltu produktu ražošana</w:t>
            </w: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2693" w:type="dxa"/>
          </w:tcPr>
          <w:p w14:paraId="30D51A1D" w14:textId="77777777" w:rsidR="0007502D" w:rsidRPr="00180120" w:rsidRDefault="0007502D" w:rsidP="00AB1172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Modulis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140 h</w:t>
            </w:r>
          </w:p>
        </w:tc>
        <w:tc>
          <w:tcPr>
            <w:tcW w:w="1701" w:type="dxa"/>
          </w:tcPr>
          <w:p w14:paraId="7A57856D" w14:textId="77777777" w:rsidR="0007502D" w:rsidRPr="00180120" w:rsidRDefault="0007502D" w:rsidP="00AB1172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42,74 € (no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427,43 €)</w:t>
            </w:r>
          </w:p>
        </w:tc>
        <w:tc>
          <w:tcPr>
            <w:tcW w:w="2410" w:type="dxa"/>
          </w:tcPr>
          <w:p w14:paraId="0AA69DF6" w14:textId="77777777" w:rsidR="0007502D" w:rsidRPr="00180120" w:rsidRDefault="0007502D" w:rsidP="00AB1172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Atestāts par vispārējo vidējo izglītību</w:t>
            </w:r>
          </w:p>
        </w:tc>
        <w:tc>
          <w:tcPr>
            <w:tcW w:w="2976" w:type="dxa"/>
          </w:tcPr>
          <w:p w14:paraId="3506A77B" w14:textId="77777777" w:rsidR="0007502D" w:rsidRPr="00180120" w:rsidRDefault="0007502D" w:rsidP="00AB1172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Pārtikas produktu ražošanas tehniķis (4.PKL)</w:t>
            </w:r>
          </w:p>
        </w:tc>
        <w:tc>
          <w:tcPr>
            <w:tcW w:w="2127" w:type="dxa"/>
          </w:tcPr>
          <w:p w14:paraId="5B53ED9A" w14:textId="77777777" w:rsidR="0007502D" w:rsidRDefault="0007502D" w:rsidP="00AB1172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Līga Muceniece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tel. </w:t>
            </w: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25601738</w:t>
            </w:r>
          </w:p>
          <w:p w14:paraId="3DCF1792" w14:textId="77777777" w:rsidR="0007502D" w:rsidRPr="00180120" w:rsidRDefault="0007502D" w:rsidP="00AB1172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e-pasts:</w:t>
            </w: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liga.muceniece</w:t>
            </w:r>
            <w:proofErr w:type="spellEnd"/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@</w:t>
            </w:r>
          </w:p>
          <w:p w14:paraId="4CC801B9" w14:textId="77777777" w:rsidR="0007502D" w:rsidRPr="00180120" w:rsidRDefault="0007502D" w:rsidP="00AB1172">
            <w:pPr>
              <w:contextualSpacing/>
              <w:mirrorIndents/>
              <w:rPr>
                <w:rFonts w:ascii="Times New Roman" w:hAnsi="Times New Roman" w:cs="Times New Roman"/>
                <w:sz w:val="22"/>
                <w:szCs w:val="22"/>
              </w:rPr>
            </w:pPr>
            <w:r w:rsidRPr="00180120">
              <w:rPr>
                <w:rFonts w:ascii="Times New Roman" w:hAnsi="Times New Roman" w:cs="Times New Roman"/>
                <w:sz w:val="22"/>
                <w:szCs w:val="22"/>
              </w:rPr>
              <w:t>kuldigastehnikums.lv</w:t>
            </w:r>
          </w:p>
        </w:tc>
      </w:tr>
    </w:tbl>
    <w:p w14:paraId="4D0EFC4C" w14:textId="22B1B199" w:rsidR="00180120" w:rsidRPr="00EF6481" w:rsidRDefault="0007502D" w:rsidP="00EF6481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  <w:r w:rsidRPr="00180120">
        <w:rPr>
          <w:rFonts w:ascii="Times New Roman" w:hAnsi="Times New Roman" w:cs="Times New Roman"/>
          <w:sz w:val="20"/>
          <w:szCs w:val="20"/>
        </w:rPr>
        <w:t xml:space="preserve">*Izglītības programmas apguvē tiks iesaistītas tikai personas, kuras ir nodarbinātas pie darba devēja, kura saimnieciskās darbības pamatdarbības veids (atbilstoši Centrālās statistikas pārvaldes informācijai) vai </w:t>
      </w:r>
      <w:proofErr w:type="spellStart"/>
      <w:r w:rsidRPr="00180120">
        <w:rPr>
          <w:rFonts w:ascii="Times New Roman" w:hAnsi="Times New Roman" w:cs="Times New Roman"/>
          <w:sz w:val="20"/>
          <w:szCs w:val="20"/>
        </w:rPr>
        <w:t>pašnodarbinātās</w:t>
      </w:r>
      <w:proofErr w:type="spellEnd"/>
      <w:r w:rsidRPr="00180120">
        <w:rPr>
          <w:rFonts w:ascii="Times New Roman" w:hAnsi="Times New Roman" w:cs="Times New Roman"/>
          <w:sz w:val="20"/>
          <w:szCs w:val="20"/>
        </w:rPr>
        <w:t xml:space="preserve"> personas saimnieciskās darbības veids atbilstoši saimniecisko darbību statistiskajai klasifikācijai Eiropas kopienā (NACE) ir: C10 Pārtikas produktu ražošana.</w:t>
      </w:r>
    </w:p>
    <w:sectPr w:rsidR="00180120" w:rsidRPr="00EF6481" w:rsidSect="00EF6481">
      <w:pgSz w:w="16838" w:h="11906" w:orient="landscape"/>
      <w:pgMar w:top="1701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F3AE4"/>
    <w:multiLevelType w:val="multilevel"/>
    <w:tmpl w:val="0DA49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887042"/>
    <w:multiLevelType w:val="multilevel"/>
    <w:tmpl w:val="D408E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24030CF"/>
    <w:multiLevelType w:val="hybridMultilevel"/>
    <w:tmpl w:val="55CAA7BC"/>
    <w:lvl w:ilvl="0" w:tplc="D47AF8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849449">
    <w:abstractNumId w:val="1"/>
  </w:num>
  <w:num w:numId="2" w16cid:durableId="275254028">
    <w:abstractNumId w:val="2"/>
  </w:num>
  <w:num w:numId="3" w16cid:durableId="2064526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BEC"/>
    <w:rsid w:val="0005751D"/>
    <w:rsid w:val="0007502D"/>
    <w:rsid w:val="00085550"/>
    <w:rsid w:val="000C521F"/>
    <w:rsid w:val="001060C4"/>
    <w:rsid w:val="00120DD8"/>
    <w:rsid w:val="00136CAD"/>
    <w:rsid w:val="00140EDD"/>
    <w:rsid w:val="00171CFE"/>
    <w:rsid w:val="00180120"/>
    <w:rsid w:val="001911A1"/>
    <w:rsid w:val="001E0140"/>
    <w:rsid w:val="002251F6"/>
    <w:rsid w:val="002774AB"/>
    <w:rsid w:val="00290EF7"/>
    <w:rsid w:val="002A22A5"/>
    <w:rsid w:val="002A5E3A"/>
    <w:rsid w:val="002D4E2C"/>
    <w:rsid w:val="003011B7"/>
    <w:rsid w:val="00304726"/>
    <w:rsid w:val="00305AB4"/>
    <w:rsid w:val="003A5347"/>
    <w:rsid w:val="00404A17"/>
    <w:rsid w:val="00426439"/>
    <w:rsid w:val="004339BA"/>
    <w:rsid w:val="0049086D"/>
    <w:rsid w:val="00540294"/>
    <w:rsid w:val="005676C6"/>
    <w:rsid w:val="005A1EEF"/>
    <w:rsid w:val="005E55BA"/>
    <w:rsid w:val="00613C7D"/>
    <w:rsid w:val="00616612"/>
    <w:rsid w:val="0062026F"/>
    <w:rsid w:val="00664924"/>
    <w:rsid w:val="00672A0B"/>
    <w:rsid w:val="006943E1"/>
    <w:rsid w:val="00694E3B"/>
    <w:rsid w:val="006C5CCC"/>
    <w:rsid w:val="00732DE7"/>
    <w:rsid w:val="00733C95"/>
    <w:rsid w:val="00747073"/>
    <w:rsid w:val="00771431"/>
    <w:rsid w:val="00790BEC"/>
    <w:rsid w:val="007A1241"/>
    <w:rsid w:val="007E19C6"/>
    <w:rsid w:val="00846D26"/>
    <w:rsid w:val="008643ED"/>
    <w:rsid w:val="008E7DEE"/>
    <w:rsid w:val="00930F98"/>
    <w:rsid w:val="00935478"/>
    <w:rsid w:val="00955BBD"/>
    <w:rsid w:val="009950ED"/>
    <w:rsid w:val="009A6F55"/>
    <w:rsid w:val="009E2995"/>
    <w:rsid w:val="009F11C1"/>
    <w:rsid w:val="00A70D60"/>
    <w:rsid w:val="00A834F6"/>
    <w:rsid w:val="00B22E9E"/>
    <w:rsid w:val="00B26583"/>
    <w:rsid w:val="00B75426"/>
    <w:rsid w:val="00B91427"/>
    <w:rsid w:val="00BF22DA"/>
    <w:rsid w:val="00BF2F07"/>
    <w:rsid w:val="00C63AC0"/>
    <w:rsid w:val="00CB2A7D"/>
    <w:rsid w:val="00CC60AE"/>
    <w:rsid w:val="00D20079"/>
    <w:rsid w:val="00D251F4"/>
    <w:rsid w:val="00D6465E"/>
    <w:rsid w:val="00E25D06"/>
    <w:rsid w:val="00E300C1"/>
    <w:rsid w:val="00ED0D2E"/>
    <w:rsid w:val="00EE33D4"/>
    <w:rsid w:val="00EF6481"/>
    <w:rsid w:val="00F56D9E"/>
    <w:rsid w:val="00FC492D"/>
    <w:rsid w:val="00FE0464"/>
    <w:rsid w:val="00FE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899D1"/>
  <w15:chartTrackingRefBased/>
  <w15:docId w15:val="{E9EEDE30-DBB5-4E1A-84F6-8407BCEF5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790B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90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90B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90B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90B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90B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90B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90B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90B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90B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90B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90B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90BEC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90BEC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90BE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90BE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90BE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90BE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90B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90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90B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90B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90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90BE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90BE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90BE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90B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90BE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90BEC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433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FE53E9"/>
    <w:rPr>
      <w:color w:val="467886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FE53E9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354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stars.gov.lv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25C7F57F163B4786C84C8CC40072A9" ma:contentTypeVersion="11" ma:contentTypeDescription="Create a new document." ma:contentTypeScope="" ma:versionID="d1590f70c5a5394d8e0ecaedda6fd452">
  <xsd:schema xmlns:xsd="http://www.w3.org/2001/XMLSchema" xmlns:xs="http://www.w3.org/2001/XMLSchema" xmlns:p="http://schemas.microsoft.com/office/2006/metadata/properties" xmlns:ns3="f360e25e-698f-4dfe-b5c3-73ee170a694e" targetNamespace="http://schemas.microsoft.com/office/2006/metadata/properties" ma:root="true" ma:fieldsID="1dc20558302bca59d292a8dda5f5898b" ns3:_="">
    <xsd:import namespace="f360e25e-698f-4dfe-b5c3-73ee170a69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0e25e-698f-4dfe-b5c3-73ee170a6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60e25e-698f-4dfe-b5c3-73ee170a694e" xsi:nil="true"/>
  </documentManagement>
</p:properties>
</file>

<file path=customXml/itemProps1.xml><?xml version="1.0" encoding="utf-8"?>
<ds:datastoreItem xmlns:ds="http://schemas.openxmlformats.org/officeDocument/2006/customXml" ds:itemID="{24692F51-3F83-41EF-9373-5E3A0CCE09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64A4BA-F407-4C7B-A187-A8FE42806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60e25e-698f-4dfe-b5c3-73ee170a69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5F8B2C-2ABF-4F4C-92B4-1BBFFD7BE2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285CF2-EC1D-4D22-AEF6-A36F6F4C7897}">
  <ds:schemaRefs>
    <ds:schemaRef ds:uri="http://schemas.microsoft.com/office/2006/metadata/properties"/>
    <ds:schemaRef ds:uri="http://schemas.microsoft.com/office/infopath/2007/PartnerControls"/>
    <ds:schemaRef ds:uri="f360e25e-698f-4dfe-b5c3-73ee170a6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1415</Words>
  <Characters>807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Zanda Ziemele</dc:creator>
  <cp:keywords/>
  <dc:description/>
  <cp:lastModifiedBy>Zanda Ziemele</cp:lastModifiedBy>
  <cp:revision>49</cp:revision>
  <dcterms:created xsi:type="dcterms:W3CDTF">2025-10-01T06:33:00Z</dcterms:created>
  <dcterms:modified xsi:type="dcterms:W3CDTF">2025-10-28T09:48:00Z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0x010100D825C7F57F163B4786C84C8CC40072A9</vt:lpwstr>
  </property>
</Properties>
</file>