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986B5C"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w:t>
      </w:r>
      <w:r w:rsidRPr="00986B5C">
        <w:rPr>
          <w:rFonts w:ascii="Times New Roman" w:eastAsia="Times New Roman" w:hAnsi="Times New Roman" w:cs="Times New Roman"/>
          <w:sz w:val="24"/>
          <w:szCs w:val="24"/>
        </w:rPr>
        <w:t xml:space="preserve">Kuldīgas novada </w:t>
      </w:r>
      <w:r w:rsidR="008B30D3" w:rsidRPr="00986B5C">
        <w:rPr>
          <w:rFonts w:ascii="Times New Roman" w:eastAsia="Times New Roman" w:hAnsi="Times New Roman" w:cs="Times New Roman"/>
          <w:sz w:val="24"/>
          <w:szCs w:val="24"/>
        </w:rPr>
        <w:t>d</w:t>
      </w:r>
      <w:r w:rsidRPr="00986B5C">
        <w:rPr>
          <w:rFonts w:ascii="Times New Roman" w:eastAsia="Times New Roman" w:hAnsi="Times New Roman" w:cs="Times New Roman"/>
          <w:sz w:val="24"/>
          <w:szCs w:val="24"/>
        </w:rPr>
        <w:t>omes</w:t>
      </w:r>
    </w:p>
    <w:p w14:paraId="03C2BCEC" w14:textId="11A11ED3" w:rsidR="00EF2FBD" w:rsidRPr="00986B5C" w:rsidRDefault="00986B5C" w:rsidP="003736E1">
      <w:pPr>
        <w:spacing w:after="0" w:line="240" w:lineRule="auto"/>
        <w:jc w:val="right"/>
        <w:rPr>
          <w:rFonts w:ascii="Times New Roman" w:eastAsia="Times New Roman" w:hAnsi="Times New Roman" w:cs="Times New Roman"/>
          <w:sz w:val="24"/>
          <w:szCs w:val="24"/>
        </w:rPr>
      </w:pPr>
      <w:r w:rsidRPr="00986B5C">
        <w:rPr>
          <w:rFonts w:ascii="Times New Roman" w:eastAsia="Times New Roman" w:hAnsi="Times New Roman" w:cs="Times New Roman"/>
          <w:sz w:val="24"/>
          <w:szCs w:val="24"/>
        </w:rPr>
        <w:t>2025</w:t>
      </w:r>
      <w:r w:rsidR="0036781B" w:rsidRPr="00986B5C">
        <w:rPr>
          <w:rFonts w:ascii="Times New Roman" w:eastAsia="Times New Roman" w:hAnsi="Times New Roman" w:cs="Times New Roman"/>
          <w:sz w:val="24"/>
          <w:szCs w:val="24"/>
        </w:rPr>
        <w:t>.</w:t>
      </w:r>
      <w:r w:rsidR="00877B9E" w:rsidRPr="00986B5C">
        <w:rPr>
          <w:rFonts w:ascii="Times New Roman" w:eastAsia="Times New Roman" w:hAnsi="Times New Roman" w:cs="Times New Roman"/>
          <w:sz w:val="24"/>
          <w:szCs w:val="24"/>
        </w:rPr>
        <w:t xml:space="preserve"> </w:t>
      </w:r>
      <w:r w:rsidR="00EF2FBD" w:rsidRPr="00986B5C">
        <w:rPr>
          <w:rFonts w:ascii="Times New Roman" w:eastAsia="Times New Roman" w:hAnsi="Times New Roman" w:cs="Times New Roman"/>
          <w:sz w:val="24"/>
          <w:szCs w:val="24"/>
        </w:rPr>
        <w:t xml:space="preserve">gada </w:t>
      </w:r>
      <w:r w:rsidR="0030705D">
        <w:rPr>
          <w:rFonts w:ascii="Times New Roman" w:eastAsia="Times New Roman" w:hAnsi="Times New Roman" w:cs="Times New Roman"/>
          <w:sz w:val="24"/>
          <w:szCs w:val="24"/>
        </w:rPr>
        <w:t>31</w:t>
      </w:r>
      <w:r w:rsidR="00860935" w:rsidRPr="00986B5C">
        <w:rPr>
          <w:rFonts w:ascii="Times New Roman" w:eastAsia="Times New Roman" w:hAnsi="Times New Roman" w:cs="Times New Roman"/>
          <w:sz w:val="24"/>
          <w:szCs w:val="24"/>
        </w:rPr>
        <w:t>.</w:t>
      </w:r>
      <w:r w:rsidR="0030705D">
        <w:rPr>
          <w:rFonts w:ascii="Times New Roman" w:eastAsia="Times New Roman" w:hAnsi="Times New Roman" w:cs="Times New Roman"/>
          <w:sz w:val="24"/>
          <w:szCs w:val="24"/>
        </w:rPr>
        <w:t xml:space="preserve"> </w:t>
      </w:r>
      <w:r w:rsidR="00860935" w:rsidRPr="00986B5C">
        <w:rPr>
          <w:rFonts w:ascii="Times New Roman" w:eastAsia="Times New Roman" w:hAnsi="Times New Roman" w:cs="Times New Roman"/>
          <w:sz w:val="24"/>
          <w:szCs w:val="24"/>
        </w:rPr>
        <w:t>jūlija</w:t>
      </w:r>
      <w:r w:rsidR="00EF2FBD" w:rsidRPr="00986B5C">
        <w:rPr>
          <w:rFonts w:ascii="Times New Roman" w:eastAsia="Times New Roman" w:hAnsi="Times New Roman" w:cs="Times New Roman"/>
          <w:sz w:val="24"/>
          <w:szCs w:val="24"/>
        </w:rPr>
        <w:t xml:space="preserve"> sēdes lēmumu</w:t>
      </w:r>
    </w:p>
    <w:p w14:paraId="60D66E4B" w14:textId="61FDB47D" w:rsidR="00EF2FBD" w:rsidRPr="003633CB" w:rsidRDefault="0036781B" w:rsidP="003736E1">
      <w:pPr>
        <w:spacing w:after="0" w:line="240" w:lineRule="auto"/>
        <w:jc w:val="right"/>
        <w:rPr>
          <w:rFonts w:ascii="Times New Roman" w:eastAsia="Times New Roman" w:hAnsi="Times New Roman" w:cs="Times New Roman"/>
          <w:sz w:val="24"/>
          <w:szCs w:val="24"/>
        </w:rPr>
      </w:pPr>
      <w:r w:rsidRPr="00986B5C">
        <w:rPr>
          <w:rFonts w:ascii="Times New Roman" w:eastAsia="Times New Roman" w:hAnsi="Times New Roman" w:cs="Times New Roman"/>
          <w:sz w:val="24"/>
          <w:szCs w:val="24"/>
        </w:rPr>
        <w:t>(protokols Nr.</w:t>
      </w:r>
      <w:r w:rsidR="00EC28B6" w:rsidRPr="00986B5C">
        <w:rPr>
          <w:rFonts w:ascii="Times New Roman" w:eastAsia="Times New Roman" w:hAnsi="Times New Roman" w:cs="Times New Roman"/>
          <w:sz w:val="24"/>
          <w:szCs w:val="24"/>
        </w:rPr>
        <w:t> </w:t>
      </w:r>
      <w:r w:rsidR="0030705D">
        <w:rPr>
          <w:rFonts w:ascii="Times New Roman" w:eastAsia="Times New Roman" w:hAnsi="Times New Roman" w:cs="Times New Roman"/>
          <w:sz w:val="24"/>
          <w:szCs w:val="24"/>
        </w:rPr>
        <w:t>12</w:t>
      </w:r>
      <w:r w:rsidR="00EF2FBD" w:rsidRPr="00986B5C">
        <w:rPr>
          <w:rFonts w:ascii="Times New Roman" w:eastAsia="Times New Roman" w:hAnsi="Times New Roman" w:cs="Times New Roman"/>
          <w:sz w:val="24"/>
          <w:szCs w:val="24"/>
        </w:rPr>
        <w:t xml:space="preserve">, </w:t>
      </w:r>
      <w:r w:rsidR="00EF2FBD" w:rsidRPr="003633CB">
        <w:rPr>
          <w:rFonts w:ascii="Times New Roman" w:eastAsia="Times New Roman" w:hAnsi="Times New Roman" w:cs="Times New Roman"/>
          <w:sz w:val="24"/>
          <w:szCs w:val="24"/>
        </w:rPr>
        <w:t>p.</w:t>
      </w:r>
      <w:r w:rsidR="00EC28B6" w:rsidRPr="003633CB">
        <w:rPr>
          <w:rFonts w:ascii="Times New Roman" w:eastAsia="Times New Roman" w:hAnsi="Times New Roman" w:cs="Times New Roman"/>
          <w:sz w:val="24"/>
          <w:szCs w:val="24"/>
        </w:rPr>
        <w:t> </w:t>
      </w:r>
      <w:r w:rsidR="0030705D">
        <w:rPr>
          <w:rFonts w:ascii="Times New Roman" w:eastAsia="Times New Roman" w:hAnsi="Times New Roman" w:cs="Times New Roman"/>
          <w:sz w:val="24"/>
          <w:szCs w:val="24"/>
        </w:rPr>
        <w:t>86</w:t>
      </w:r>
      <w:r w:rsidR="00C93E58" w:rsidRPr="003633CB">
        <w:rPr>
          <w:rFonts w:ascii="Times New Roman" w:eastAsia="Times New Roman" w:hAnsi="Times New Roman" w:cs="Times New Roman"/>
          <w:sz w:val="24"/>
          <w:szCs w:val="24"/>
        </w:rPr>
        <w:t>.</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986B5C" w:rsidRDefault="006533B9" w:rsidP="003736E1">
      <w:pPr>
        <w:spacing w:after="0" w:line="240" w:lineRule="auto"/>
        <w:jc w:val="center"/>
        <w:rPr>
          <w:rFonts w:ascii="Times New Roman" w:eastAsia="Times New Roman" w:hAnsi="Times New Roman" w:cs="Times New Roman"/>
          <w:sz w:val="24"/>
          <w:szCs w:val="24"/>
          <w:lang w:eastAsia="lv-LV"/>
        </w:rPr>
      </w:pPr>
      <w:r w:rsidRPr="00986B5C">
        <w:rPr>
          <w:rFonts w:ascii="Times New Roman" w:eastAsia="Times New Roman" w:hAnsi="Times New Roman" w:cs="Times New Roman"/>
          <w:sz w:val="24"/>
          <w:szCs w:val="24"/>
          <w:lang w:eastAsia="lv-LV"/>
        </w:rPr>
        <w:t>PAŠVALDĪBAS NEKUSTAM</w:t>
      </w:r>
      <w:r w:rsidR="00B3242B" w:rsidRPr="00986B5C">
        <w:rPr>
          <w:rFonts w:ascii="Times New Roman" w:eastAsia="Times New Roman" w:hAnsi="Times New Roman" w:cs="Times New Roman"/>
          <w:sz w:val="24"/>
          <w:szCs w:val="24"/>
          <w:lang w:eastAsia="lv-LV"/>
        </w:rPr>
        <w:t>Ā</w:t>
      </w:r>
      <w:r w:rsidRPr="00986B5C">
        <w:rPr>
          <w:rFonts w:ascii="Times New Roman" w:eastAsia="Times New Roman" w:hAnsi="Times New Roman" w:cs="Times New Roman"/>
          <w:sz w:val="24"/>
          <w:szCs w:val="24"/>
          <w:lang w:eastAsia="lv-LV"/>
        </w:rPr>
        <w:t xml:space="preserve"> ĪPAŠUM</w:t>
      </w:r>
      <w:r w:rsidR="00B3242B" w:rsidRPr="00986B5C">
        <w:rPr>
          <w:rFonts w:ascii="Times New Roman" w:eastAsia="Times New Roman" w:hAnsi="Times New Roman" w:cs="Times New Roman"/>
          <w:sz w:val="24"/>
          <w:szCs w:val="24"/>
          <w:lang w:eastAsia="lv-LV"/>
        </w:rPr>
        <w:t>A</w:t>
      </w:r>
      <w:r w:rsidRPr="00986B5C">
        <w:rPr>
          <w:rFonts w:ascii="Times New Roman" w:eastAsia="Times New Roman" w:hAnsi="Times New Roman" w:cs="Times New Roman"/>
          <w:sz w:val="24"/>
          <w:szCs w:val="24"/>
          <w:lang w:eastAsia="lv-LV"/>
        </w:rPr>
        <w:t xml:space="preserve"> </w:t>
      </w:r>
    </w:p>
    <w:p w14:paraId="7EA8ABE2" w14:textId="67A1AF8E" w:rsidR="00071694" w:rsidRPr="00986B5C" w:rsidRDefault="00860935" w:rsidP="00071694">
      <w:pPr>
        <w:pStyle w:val="Virsraksts3"/>
        <w:spacing w:before="0" w:after="0"/>
        <w:ind w:right="28"/>
        <w:jc w:val="center"/>
        <w:rPr>
          <w:rFonts w:ascii="Times New Roman" w:hAnsi="Times New Roman"/>
          <w:sz w:val="24"/>
          <w:szCs w:val="24"/>
        </w:rPr>
      </w:pPr>
      <w:r w:rsidRPr="00986B5C">
        <w:rPr>
          <w:rFonts w:ascii="Times New Roman Bold" w:hAnsi="Times New Roman Bold"/>
          <w:b w:val="0"/>
          <w:sz w:val="24"/>
          <w:szCs w:val="24"/>
        </w:rPr>
        <w:t>“</w:t>
      </w:r>
      <w:r w:rsidR="008E1936" w:rsidRPr="00986B5C">
        <w:rPr>
          <w:rFonts w:ascii="Times New Roman Bold" w:hAnsi="Times New Roman Bold"/>
          <w:b w:val="0"/>
          <w:sz w:val="24"/>
          <w:szCs w:val="24"/>
        </w:rPr>
        <w:t>Zelmeņi” - 4, Deksnē, Padures</w:t>
      </w:r>
      <w:r w:rsidR="00AF2F14" w:rsidRPr="00986B5C">
        <w:rPr>
          <w:rFonts w:ascii="Times New Roman" w:hAnsi="Times New Roman"/>
          <w:sz w:val="24"/>
          <w:szCs w:val="24"/>
        </w:rPr>
        <w:t xml:space="preserve"> </w:t>
      </w:r>
      <w:r w:rsidR="00071694" w:rsidRPr="00986B5C">
        <w:rPr>
          <w:rFonts w:ascii="Times New Roman" w:hAnsi="Times New Roman"/>
          <w:sz w:val="24"/>
          <w:szCs w:val="24"/>
        </w:rPr>
        <w:t>pagastā, Kuldīgas novadā,</w:t>
      </w:r>
    </w:p>
    <w:p w14:paraId="27D6F1EB" w14:textId="77777777" w:rsidR="006533B9" w:rsidRPr="003633CB" w:rsidRDefault="006533B9" w:rsidP="003736E1">
      <w:pPr>
        <w:spacing w:after="0" w:line="240" w:lineRule="auto"/>
        <w:jc w:val="center"/>
        <w:rPr>
          <w:rFonts w:ascii="Times New Roman" w:eastAsia="Times New Roman" w:hAnsi="Times New Roman" w:cs="Times New Roman"/>
          <w:bCs/>
          <w:sz w:val="24"/>
          <w:szCs w:val="24"/>
          <w:lang w:eastAsia="lv-LV"/>
        </w:rPr>
      </w:pPr>
      <w:r w:rsidRPr="00986B5C">
        <w:rPr>
          <w:rFonts w:ascii="Times New Roman" w:eastAsia="Times New Roman" w:hAnsi="Times New Roman" w:cs="Times New Roman"/>
          <w:b/>
          <w:bCs/>
          <w:sz w:val="24"/>
          <w:szCs w:val="24"/>
          <w:lang w:eastAsia="lv-LV"/>
        </w:rPr>
        <w:t xml:space="preserve"> </w:t>
      </w:r>
      <w:r w:rsidRPr="00986B5C">
        <w:rPr>
          <w:rFonts w:ascii="Times New Roman" w:eastAsia="Times New Roman" w:hAnsi="Times New Roman" w:cs="Times New Roman"/>
          <w:bCs/>
          <w:sz w:val="24"/>
          <w:szCs w:val="24"/>
          <w:lang w:eastAsia="lv-LV"/>
        </w:rPr>
        <w:t>IZSOLES NOTEIKUMI</w:t>
      </w:r>
    </w:p>
    <w:p w14:paraId="7C0B7EBD" w14:textId="77777777" w:rsidR="006533B9" w:rsidRPr="003633CB"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633CB" w:rsidRDefault="00172193" w:rsidP="00172193">
      <w:pPr>
        <w:spacing w:after="0" w:line="240" w:lineRule="auto"/>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986B5C" w:rsidRDefault="006533B9" w:rsidP="003736E1">
      <w:pPr>
        <w:spacing w:after="0" w:line="240" w:lineRule="auto"/>
        <w:rPr>
          <w:rFonts w:ascii="Times New Roman" w:eastAsia="Times New Roman" w:hAnsi="Times New Roman" w:cs="Times New Roman"/>
          <w:sz w:val="24"/>
          <w:szCs w:val="24"/>
          <w:lang w:eastAsia="lv-LV"/>
        </w:rPr>
      </w:pPr>
    </w:p>
    <w:p w14:paraId="41846402" w14:textId="4B2D1F0D" w:rsidR="00071694" w:rsidRPr="00986B5C"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986B5C">
        <w:rPr>
          <w:rFonts w:ascii="Times New Roman" w:hAnsi="Times New Roman" w:cs="Times New Roman"/>
          <w:sz w:val="24"/>
          <w:szCs w:val="24"/>
        </w:rPr>
        <w:t>Elektroniskā izsolē ar augšupejošu soli</w:t>
      </w:r>
      <w:r w:rsidR="00071694" w:rsidRPr="00986B5C">
        <w:rPr>
          <w:rFonts w:ascii="Times New Roman" w:hAnsi="Times New Roman" w:cs="Times New Roman"/>
          <w:sz w:val="24"/>
          <w:szCs w:val="24"/>
        </w:rPr>
        <w:t xml:space="preserve"> tiek piedāvāt</w:t>
      </w:r>
      <w:r w:rsidR="00B3242B" w:rsidRPr="00986B5C">
        <w:rPr>
          <w:rFonts w:ascii="Times New Roman" w:hAnsi="Times New Roman" w:cs="Times New Roman"/>
          <w:sz w:val="24"/>
          <w:szCs w:val="24"/>
        </w:rPr>
        <w:t>s</w:t>
      </w:r>
      <w:r w:rsidR="00071694" w:rsidRPr="00986B5C">
        <w:rPr>
          <w:rFonts w:ascii="Times New Roman" w:hAnsi="Times New Roman" w:cs="Times New Roman"/>
          <w:sz w:val="24"/>
          <w:szCs w:val="24"/>
        </w:rPr>
        <w:t xml:space="preserve"> pašvaldības nekustam</w:t>
      </w:r>
      <w:r w:rsidR="00B3242B" w:rsidRPr="00986B5C">
        <w:rPr>
          <w:rFonts w:ascii="Times New Roman" w:hAnsi="Times New Roman" w:cs="Times New Roman"/>
          <w:sz w:val="24"/>
          <w:szCs w:val="24"/>
        </w:rPr>
        <w:t>ais</w:t>
      </w:r>
      <w:r w:rsidR="00071694" w:rsidRPr="00986B5C">
        <w:rPr>
          <w:rFonts w:ascii="Times New Roman" w:hAnsi="Times New Roman" w:cs="Times New Roman"/>
          <w:sz w:val="24"/>
          <w:szCs w:val="24"/>
        </w:rPr>
        <w:t xml:space="preserve"> īpašum</w:t>
      </w:r>
      <w:r w:rsidR="00B3242B" w:rsidRPr="00986B5C">
        <w:rPr>
          <w:rFonts w:ascii="Times New Roman" w:hAnsi="Times New Roman" w:cs="Times New Roman"/>
          <w:sz w:val="24"/>
          <w:szCs w:val="24"/>
        </w:rPr>
        <w:t>s</w:t>
      </w:r>
      <w:r w:rsidR="00BA0757" w:rsidRPr="00986B5C">
        <w:rPr>
          <w:rFonts w:ascii="Times New Roman" w:hAnsi="Times New Roman" w:cs="Times New Roman"/>
          <w:sz w:val="24"/>
          <w:szCs w:val="24"/>
        </w:rPr>
        <w:t>:</w:t>
      </w:r>
      <w:r w:rsidR="00B3242B" w:rsidRPr="00986B5C">
        <w:rPr>
          <w:rFonts w:ascii="Times New Roman" w:hAnsi="Times New Roman" w:cs="Times New Roman"/>
          <w:sz w:val="24"/>
          <w:szCs w:val="24"/>
        </w:rPr>
        <w:t xml:space="preserve"> </w:t>
      </w:r>
      <w:r w:rsidR="00860935" w:rsidRPr="00986B5C">
        <w:rPr>
          <w:rFonts w:ascii="Times New Roman" w:hAnsi="Times New Roman" w:cs="Times New Roman"/>
          <w:b/>
          <w:bCs/>
          <w:sz w:val="24"/>
          <w:szCs w:val="24"/>
        </w:rPr>
        <w:t>“</w:t>
      </w:r>
      <w:r w:rsidR="008E1936" w:rsidRPr="00986B5C">
        <w:rPr>
          <w:rFonts w:ascii="Times New Roman" w:hAnsi="Times New Roman" w:cs="Times New Roman"/>
          <w:b/>
          <w:bCs/>
          <w:sz w:val="24"/>
          <w:szCs w:val="24"/>
        </w:rPr>
        <w:t>Zelmeņi” - 4, Deksne, Padures</w:t>
      </w:r>
      <w:r w:rsidR="00177301" w:rsidRPr="00986B5C">
        <w:rPr>
          <w:rFonts w:ascii="Times New Roman" w:hAnsi="Times New Roman" w:cs="Times New Roman"/>
          <w:b/>
          <w:bCs/>
          <w:sz w:val="24"/>
          <w:szCs w:val="24"/>
        </w:rPr>
        <w:t xml:space="preserve"> </w:t>
      </w:r>
      <w:r w:rsidR="00071694" w:rsidRPr="00986B5C">
        <w:rPr>
          <w:rFonts w:ascii="Times New Roman" w:hAnsi="Times New Roman" w:cs="Times New Roman"/>
          <w:b/>
          <w:bCs/>
          <w:sz w:val="24"/>
          <w:szCs w:val="24"/>
        </w:rPr>
        <w:t>pagastā, Kuldīgas novadā</w:t>
      </w:r>
      <w:r w:rsidR="00071694" w:rsidRPr="00986B5C">
        <w:rPr>
          <w:rFonts w:ascii="Times New Roman" w:hAnsi="Times New Roman" w:cs="Times New Roman"/>
          <w:sz w:val="24"/>
          <w:szCs w:val="24"/>
        </w:rPr>
        <w:t xml:space="preserve">, kadastra Nr. </w:t>
      </w:r>
      <w:r w:rsidR="00986B5C" w:rsidRPr="00986B5C">
        <w:rPr>
          <w:rFonts w:ascii="Times New Roman" w:hAnsi="Times New Roman" w:cs="Times New Roman"/>
          <w:sz w:val="24"/>
          <w:szCs w:val="24"/>
        </w:rPr>
        <w:t>62729000091</w:t>
      </w:r>
      <w:r w:rsidR="00071694" w:rsidRPr="00986B5C">
        <w:rPr>
          <w:rFonts w:ascii="Times New Roman" w:hAnsi="Times New Roman" w:cs="Times New Roman"/>
          <w:sz w:val="24"/>
          <w:szCs w:val="24"/>
        </w:rPr>
        <w:t>:</w:t>
      </w:r>
    </w:p>
    <w:p w14:paraId="0EFD7819" w14:textId="403BA43B" w:rsidR="00F55F0B" w:rsidRPr="00986B5C"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986B5C">
        <w:rPr>
          <w:rFonts w:ascii="Times New Roman" w:hAnsi="Times New Roman" w:cs="Times New Roman"/>
          <w:sz w:val="24"/>
          <w:szCs w:val="24"/>
        </w:rPr>
        <w:t xml:space="preserve">Īpašuma tiesības nostiprinātas Kuldīgas novada pašvaldībai, </w:t>
      </w:r>
      <w:r w:rsidR="00986B5C" w:rsidRPr="00986B5C">
        <w:rPr>
          <w:rFonts w:ascii="Times New Roman" w:hAnsi="Times New Roman" w:cs="Times New Roman"/>
          <w:sz w:val="24"/>
          <w:szCs w:val="24"/>
        </w:rPr>
        <w:t>Padures</w:t>
      </w:r>
      <w:r w:rsidRPr="00986B5C">
        <w:rPr>
          <w:rFonts w:ascii="Times New Roman" w:hAnsi="Times New Roman" w:cs="Times New Roman"/>
          <w:sz w:val="24"/>
          <w:szCs w:val="24"/>
        </w:rPr>
        <w:t xml:space="preserve"> pagasta zemesgrāmatas nodalījuma Nr. </w:t>
      </w:r>
      <w:r w:rsidR="00986B5C" w:rsidRPr="00986B5C">
        <w:rPr>
          <w:rFonts w:ascii="Times New Roman" w:hAnsi="Times New Roman" w:cs="Times New Roman"/>
          <w:sz w:val="24"/>
          <w:szCs w:val="24"/>
        </w:rPr>
        <w:t>349-4</w:t>
      </w:r>
      <w:r w:rsidR="00DE48BC" w:rsidRPr="00986B5C">
        <w:rPr>
          <w:rFonts w:ascii="Times New Roman" w:hAnsi="Times New Roman" w:cs="Times New Roman"/>
          <w:sz w:val="24"/>
          <w:szCs w:val="24"/>
        </w:rPr>
        <w:t>.</w:t>
      </w:r>
      <w:r w:rsidRPr="00986B5C">
        <w:rPr>
          <w:rFonts w:ascii="Times New Roman" w:hAnsi="Times New Roman" w:cs="Times New Roman"/>
          <w:sz w:val="24"/>
          <w:szCs w:val="24"/>
        </w:rPr>
        <w:t xml:space="preserve"> </w:t>
      </w:r>
    </w:p>
    <w:p w14:paraId="2CF5029E" w14:textId="02BA5482" w:rsidR="00F55F0B" w:rsidRPr="00986B5C"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986B5C">
        <w:rPr>
          <w:rFonts w:ascii="Times New Roman" w:hAnsi="Times New Roman" w:cs="Times New Roman"/>
          <w:sz w:val="24"/>
          <w:szCs w:val="24"/>
        </w:rPr>
        <w:t>Dzīvokļa</w:t>
      </w:r>
      <w:r w:rsidR="00F55F0B" w:rsidRPr="00986B5C">
        <w:rPr>
          <w:rFonts w:ascii="Times New Roman" w:hAnsi="Times New Roman" w:cs="Times New Roman"/>
          <w:sz w:val="24"/>
          <w:szCs w:val="24"/>
        </w:rPr>
        <w:t xml:space="preserve"> īpašuma sastāvā ir </w:t>
      </w:r>
      <w:bookmarkEnd w:id="0"/>
      <w:r w:rsidR="00986B5C" w:rsidRPr="00986B5C">
        <w:rPr>
          <w:rFonts w:ascii="Times New Roman" w:hAnsi="Times New Roman" w:cs="Times New Roman"/>
          <w:sz w:val="24"/>
          <w:szCs w:val="24"/>
        </w:rPr>
        <w:t>divistabu</w:t>
      </w:r>
      <w:r w:rsidR="00860935" w:rsidRPr="00986B5C">
        <w:rPr>
          <w:rFonts w:ascii="Times New Roman" w:hAnsi="Times New Roman" w:cs="Times New Roman"/>
          <w:sz w:val="24"/>
          <w:szCs w:val="24"/>
        </w:rPr>
        <w:t xml:space="preserve"> dzīvoklis ar platību </w:t>
      </w:r>
      <w:r w:rsidR="00986B5C" w:rsidRPr="00986B5C">
        <w:rPr>
          <w:rFonts w:ascii="Times New Roman" w:hAnsi="Times New Roman" w:cs="Times New Roman"/>
          <w:sz w:val="24"/>
          <w:szCs w:val="24"/>
        </w:rPr>
        <w:t>41,1</w:t>
      </w:r>
      <w:r w:rsidR="00860935" w:rsidRPr="00986B5C">
        <w:rPr>
          <w:rFonts w:ascii="Times New Roman" w:hAnsi="Times New Roman" w:cs="Times New Roman"/>
          <w:sz w:val="24"/>
          <w:szCs w:val="24"/>
        </w:rPr>
        <w:t xml:space="preserve"> m</w:t>
      </w:r>
      <w:r w:rsidR="00860935" w:rsidRPr="00986B5C">
        <w:rPr>
          <w:rFonts w:ascii="Times New Roman" w:hAnsi="Times New Roman" w:cs="Times New Roman"/>
          <w:sz w:val="24"/>
          <w:szCs w:val="24"/>
          <w:vertAlign w:val="superscript"/>
        </w:rPr>
        <w:t>2</w:t>
      </w:r>
      <w:r w:rsidR="00860935" w:rsidRPr="00986B5C">
        <w:rPr>
          <w:rFonts w:ascii="Times New Roman" w:hAnsi="Times New Roman" w:cs="Times New Roman"/>
          <w:sz w:val="24"/>
          <w:szCs w:val="24"/>
        </w:rPr>
        <w:t xml:space="preserve">, kopīpašuma </w:t>
      </w:r>
      <w:r w:rsidR="00986B5C" w:rsidRPr="00986B5C">
        <w:rPr>
          <w:rFonts w:ascii="Times New Roman" w:hAnsi="Times New Roman" w:cs="Times New Roman"/>
          <w:sz w:val="24"/>
          <w:szCs w:val="24"/>
        </w:rPr>
        <w:t xml:space="preserve">411/3488 </w:t>
      </w:r>
      <w:r w:rsidR="00860935" w:rsidRPr="00986B5C">
        <w:rPr>
          <w:rFonts w:ascii="Times New Roman" w:hAnsi="Times New Roman" w:cs="Times New Roman"/>
          <w:sz w:val="24"/>
          <w:szCs w:val="24"/>
        </w:rPr>
        <w:t xml:space="preserve">domājamās daļas no daudzdzīvokļu dzīvojamās mājas ar kadastra apzīmējumu </w:t>
      </w:r>
      <w:r w:rsidR="00986B5C" w:rsidRPr="00986B5C">
        <w:rPr>
          <w:rFonts w:ascii="Times New Roman" w:hAnsi="Times New Roman" w:cs="Times New Roman"/>
          <w:sz w:val="24"/>
          <w:szCs w:val="24"/>
        </w:rPr>
        <w:t>62720100140001, šķūņa ar kadastra apzīmējumu 62720100140002, šķūņa ar kadastra apzīmējumu 62720100140003 un zemes vienības ar kadastra apzīmējumu 62720100140</w:t>
      </w:r>
      <w:r w:rsidR="00177301" w:rsidRPr="00986B5C">
        <w:rPr>
          <w:rFonts w:ascii="Times New Roman" w:hAnsi="Times New Roman" w:cs="Times New Roman"/>
          <w:sz w:val="24"/>
          <w:szCs w:val="24"/>
        </w:rPr>
        <w:t>.</w:t>
      </w:r>
    </w:p>
    <w:p w14:paraId="31F7A960" w14:textId="6636B9D5" w:rsidR="00177301" w:rsidRPr="00986B5C" w:rsidRDefault="0017730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Kuldīgas </w:t>
      </w:r>
      <w:r w:rsidRPr="00986B5C">
        <w:rPr>
          <w:rFonts w:ascii="Times New Roman" w:hAnsi="Times New Roman" w:cs="Times New Roman"/>
          <w:sz w:val="24"/>
          <w:szCs w:val="24"/>
        </w:rPr>
        <w:t xml:space="preserve">novada </w:t>
      </w:r>
      <w:r w:rsidR="00986B5C" w:rsidRPr="00986B5C">
        <w:rPr>
          <w:rFonts w:ascii="Times New Roman" w:hAnsi="Times New Roman" w:cs="Times New Roman"/>
          <w:sz w:val="24"/>
          <w:szCs w:val="24"/>
        </w:rPr>
        <w:t>Padures</w:t>
      </w:r>
      <w:r w:rsidRPr="00986B5C">
        <w:rPr>
          <w:rFonts w:ascii="Times New Roman" w:hAnsi="Times New Roman" w:cs="Times New Roman"/>
          <w:sz w:val="24"/>
          <w:szCs w:val="24"/>
        </w:rPr>
        <w:t xml:space="preserve"> pagastā, apdzīvotas vietas </w:t>
      </w:r>
      <w:r w:rsidR="00986B5C" w:rsidRPr="00986B5C">
        <w:rPr>
          <w:rFonts w:ascii="Times New Roman" w:hAnsi="Times New Roman" w:cs="Times New Roman"/>
          <w:sz w:val="24"/>
          <w:szCs w:val="24"/>
        </w:rPr>
        <w:t xml:space="preserve">Deksne </w:t>
      </w:r>
      <w:r w:rsidRPr="00986B5C">
        <w:rPr>
          <w:rFonts w:ascii="Times New Roman" w:hAnsi="Times New Roman" w:cs="Times New Roman"/>
          <w:sz w:val="24"/>
          <w:szCs w:val="24"/>
        </w:rPr>
        <w:t xml:space="preserve">centrā, </w:t>
      </w:r>
      <w:r w:rsidR="00986B5C" w:rsidRPr="00986B5C">
        <w:rPr>
          <w:rFonts w:ascii="Times New Roman" w:hAnsi="Times New Roman" w:cs="Times New Roman"/>
          <w:sz w:val="24"/>
          <w:szCs w:val="24"/>
        </w:rPr>
        <w:t>6 km no novada centra Kuldīgas, 3 km no pagasta centra Padures un 158 km no Rīgas</w:t>
      </w:r>
      <w:r w:rsidRPr="00986B5C">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4FB2960A" w:rsidR="00177301" w:rsidRPr="00986B5C" w:rsidRDefault="00986B5C" w:rsidP="00177301">
            <w:pPr>
              <w:ind w:right="-1"/>
              <w:jc w:val="center"/>
              <w:rPr>
                <w:rFonts w:ascii="Times New Roman" w:hAnsi="Times New Roman" w:cs="Times New Roman"/>
                <w:sz w:val="24"/>
                <w:szCs w:val="24"/>
              </w:rPr>
            </w:pPr>
            <w:r w:rsidRPr="00986B5C">
              <w:rPr>
                <w:rFonts w:ascii="Times New Roman" w:hAnsi="Times New Roman" w:cs="Times New Roman"/>
                <w:sz w:val="24"/>
                <w:szCs w:val="24"/>
              </w:rPr>
              <w:t>2</w:t>
            </w:r>
          </w:p>
        </w:tc>
        <w:tc>
          <w:tcPr>
            <w:tcW w:w="2859" w:type="dxa"/>
          </w:tcPr>
          <w:p w14:paraId="1169C269" w14:textId="677388DC" w:rsidR="00177301" w:rsidRPr="00986B5C" w:rsidRDefault="00986B5C" w:rsidP="00177301">
            <w:pPr>
              <w:ind w:right="-1"/>
              <w:jc w:val="center"/>
              <w:rPr>
                <w:rFonts w:ascii="Times New Roman" w:hAnsi="Times New Roman" w:cs="Times New Roman"/>
                <w:sz w:val="24"/>
                <w:szCs w:val="24"/>
              </w:rPr>
            </w:pPr>
            <w:r w:rsidRPr="00986B5C">
              <w:rPr>
                <w:rFonts w:ascii="Times New Roman" w:hAnsi="Times New Roman" w:cs="Times New Roman"/>
                <w:sz w:val="24"/>
                <w:szCs w:val="24"/>
              </w:rPr>
              <w:t>1</w:t>
            </w:r>
            <w:r w:rsidR="00177301" w:rsidRPr="00986B5C">
              <w:rPr>
                <w:rFonts w:ascii="Times New Roman" w:hAnsi="Times New Roman" w:cs="Times New Roman"/>
                <w:sz w:val="24"/>
                <w:szCs w:val="24"/>
              </w:rPr>
              <w:t xml:space="preserve"> no </w:t>
            </w:r>
            <w:r w:rsidRPr="00986B5C">
              <w:rPr>
                <w:rFonts w:ascii="Times New Roman" w:hAnsi="Times New Roman" w:cs="Times New Roman"/>
                <w:sz w:val="24"/>
                <w:szCs w:val="24"/>
              </w:rPr>
              <w:t>2</w:t>
            </w:r>
          </w:p>
        </w:tc>
        <w:tc>
          <w:tcPr>
            <w:tcW w:w="2859" w:type="dxa"/>
          </w:tcPr>
          <w:p w14:paraId="15D1387B" w14:textId="56DE5653" w:rsidR="00177301" w:rsidRPr="00986B5C" w:rsidRDefault="00986B5C" w:rsidP="00177301">
            <w:pPr>
              <w:ind w:right="-1"/>
              <w:jc w:val="center"/>
              <w:rPr>
                <w:rFonts w:ascii="Times New Roman" w:hAnsi="Times New Roman" w:cs="Times New Roman"/>
                <w:sz w:val="24"/>
                <w:szCs w:val="24"/>
              </w:rPr>
            </w:pPr>
            <w:r w:rsidRPr="00986B5C">
              <w:rPr>
                <w:rFonts w:ascii="Times New Roman" w:hAnsi="Times New Roman" w:cs="Times New Roman"/>
                <w:sz w:val="24"/>
                <w:szCs w:val="24"/>
              </w:rPr>
              <w:t>41,1</w:t>
            </w:r>
          </w:p>
        </w:tc>
      </w:tr>
      <w:tr w:rsidR="00177301" w:rsidRPr="003633CB" w14:paraId="7F655252" w14:textId="16708B78" w:rsidTr="00AE31E9">
        <w:tc>
          <w:tcPr>
            <w:tcW w:w="8578" w:type="dxa"/>
            <w:gridSpan w:val="3"/>
          </w:tcPr>
          <w:p w14:paraId="76A34AB0" w14:textId="4A9BCA21" w:rsidR="00177301" w:rsidRPr="00986B5C" w:rsidRDefault="00177301" w:rsidP="00177301">
            <w:pPr>
              <w:ind w:right="-1"/>
              <w:rPr>
                <w:rFonts w:ascii="Times New Roman" w:hAnsi="Times New Roman" w:cs="Times New Roman"/>
                <w:i/>
                <w:iCs/>
                <w:sz w:val="24"/>
                <w:szCs w:val="24"/>
              </w:rPr>
            </w:pPr>
            <w:r w:rsidRPr="00986B5C">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1606E1B1" w:rsidR="00177301" w:rsidRPr="00986B5C" w:rsidRDefault="00AF0FAD" w:rsidP="00177301">
            <w:pPr>
              <w:ind w:right="-1"/>
              <w:jc w:val="both"/>
              <w:rPr>
                <w:rFonts w:ascii="Times New Roman" w:hAnsi="Times New Roman" w:cs="Times New Roman"/>
                <w:sz w:val="24"/>
                <w:szCs w:val="24"/>
              </w:rPr>
            </w:pPr>
            <w:r w:rsidRPr="00986B5C">
              <w:rPr>
                <w:rFonts w:ascii="Times New Roman" w:hAnsi="Times New Roman" w:cs="Times New Roman"/>
                <w:sz w:val="24"/>
                <w:szCs w:val="24"/>
              </w:rPr>
              <w:t xml:space="preserve">Dzīvoklis atrodas </w:t>
            </w:r>
            <w:r w:rsidR="00986B5C">
              <w:rPr>
                <w:rFonts w:ascii="Times New Roman" w:hAnsi="Times New Roman" w:cs="Times New Roman"/>
                <w:sz w:val="24"/>
                <w:szCs w:val="24"/>
              </w:rPr>
              <w:t>divstāvu</w:t>
            </w:r>
            <w:r w:rsidRPr="00986B5C">
              <w:rPr>
                <w:rFonts w:ascii="Times New Roman" w:hAnsi="Times New Roman" w:cs="Times New Roman"/>
                <w:sz w:val="24"/>
                <w:szCs w:val="24"/>
              </w:rPr>
              <w:t xml:space="preserve"> </w:t>
            </w:r>
            <w:r w:rsidR="00986B5C">
              <w:rPr>
                <w:rFonts w:ascii="Times New Roman" w:hAnsi="Times New Roman" w:cs="Times New Roman"/>
                <w:sz w:val="24"/>
                <w:szCs w:val="24"/>
              </w:rPr>
              <w:t>ķieģeļu</w:t>
            </w:r>
            <w:r w:rsidRPr="00986B5C">
              <w:rPr>
                <w:rFonts w:ascii="Times New Roman" w:hAnsi="Times New Roman" w:cs="Times New Roman"/>
                <w:sz w:val="24"/>
                <w:szCs w:val="24"/>
              </w:rPr>
              <w:t xml:space="preserve"> mūra ēkas </w:t>
            </w:r>
            <w:r w:rsidR="00986B5C">
              <w:rPr>
                <w:rFonts w:ascii="Times New Roman" w:hAnsi="Times New Roman" w:cs="Times New Roman"/>
                <w:sz w:val="24"/>
                <w:szCs w:val="24"/>
              </w:rPr>
              <w:t>1</w:t>
            </w:r>
            <w:r w:rsidRPr="00986B5C">
              <w:rPr>
                <w:rFonts w:ascii="Times New Roman" w:hAnsi="Times New Roman" w:cs="Times New Roman"/>
                <w:sz w:val="24"/>
                <w:szCs w:val="24"/>
              </w:rPr>
              <w:t>.stāvā.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986B5C" w:rsidRDefault="00AF0FAD" w:rsidP="000B552C">
            <w:pPr>
              <w:tabs>
                <w:tab w:val="left" w:pos="1110"/>
              </w:tabs>
              <w:ind w:right="-1"/>
              <w:rPr>
                <w:rFonts w:ascii="Times New Roman" w:hAnsi="Times New Roman" w:cs="Times New Roman"/>
                <w:sz w:val="24"/>
                <w:szCs w:val="24"/>
              </w:rPr>
            </w:pPr>
            <w:r w:rsidRPr="00986B5C">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986B5C" w:rsidRDefault="00177301" w:rsidP="000B552C">
            <w:pPr>
              <w:ind w:right="-1"/>
              <w:rPr>
                <w:rFonts w:ascii="Times New Roman" w:hAnsi="Times New Roman" w:cs="Times New Roman"/>
                <w:i/>
                <w:iCs/>
                <w:sz w:val="24"/>
                <w:szCs w:val="24"/>
              </w:rPr>
            </w:pPr>
            <w:r w:rsidRPr="00986B5C">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4002F2F3" w:rsidR="00177301" w:rsidRPr="00986B5C" w:rsidRDefault="00AF0FAD" w:rsidP="003633CB">
            <w:pPr>
              <w:ind w:right="-1"/>
              <w:jc w:val="both"/>
              <w:rPr>
                <w:rFonts w:ascii="Times New Roman" w:hAnsi="Times New Roman" w:cs="Times New Roman"/>
                <w:sz w:val="24"/>
                <w:szCs w:val="24"/>
              </w:rPr>
            </w:pPr>
            <w:r w:rsidRPr="00986B5C">
              <w:rPr>
                <w:rFonts w:ascii="Times New Roman" w:hAnsi="Times New Roman" w:cs="Times New Roman"/>
                <w:sz w:val="24"/>
                <w:szCs w:val="24"/>
              </w:rPr>
              <w:t>Dzīvoklī ir 1 izolējama istaba. Dzīvoklī telpu izvietojums atbilst plānam no telpu grupas kadastrālās uzmērīšanas lieta</w:t>
            </w:r>
            <w:r w:rsidR="00082549" w:rsidRPr="00986B5C">
              <w:rPr>
                <w:rFonts w:ascii="Times New Roman" w:hAnsi="Times New Roman" w:cs="Times New Roman"/>
                <w:sz w:val="24"/>
                <w:szCs w:val="24"/>
              </w:rPr>
              <w:t>s</w:t>
            </w:r>
            <w:r w:rsidRPr="00986B5C">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986B5C" w:rsidRDefault="00177301" w:rsidP="000B552C">
            <w:pPr>
              <w:ind w:right="-1"/>
              <w:rPr>
                <w:rFonts w:ascii="Times New Roman" w:hAnsi="Times New Roman" w:cs="Times New Roman"/>
                <w:i/>
                <w:iCs/>
                <w:sz w:val="24"/>
                <w:szCs w:val="24"/>
              </w:rPr>
            </w:pPr>
            <w:r w:rsidRPr="00986B5C">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658D7F90" w14:textId="77777777" w:rsidR="00986B5C" w:rsidRPr="00986B5C" w:rsidRDefault="00986B5C" w:rsidP="00986B5C">
            <w:pPr>
              <w:ind w:right="-1"/>
              <w:jc w:val="both"/>
              <w:rPr>
                <w:rFonts w:ascii="Times New Roman" w:hAnsi="Times New Roman" w:cs="Times New Roman"/>
                <w:sz w:val="24"/>
                <w:szCs w:val="24"/>
              </w:rPr>
            </w:pPr>
            <w:r w:rsidRPr="00986B5C">
              <w:rPr>
                <w:rFonts w:ascii="Times New Roman" w:hAnsi="Times New Roman" w:cs="Times New Roman"/>
                <w:sz w:val="24"/>
                <w:szCs w:val="24"/>
              </w:rPr>
              <w:t xml:space="preserve">Dzīvokļa telpu apdare tiek pieņemta, kā apmierinošā tehniskā/vizuālā stāvoklī. Ir pievadītas centralizētās inženierkomunikācijas (elektrība, ūdens apgāde, kanalizācija, apkure – krāsns un plīts ar </w:t>
            </w:r>
            <w:proofErr w:type="spellStart"/>
            <w:r w:rsidRPr="00986B5C">
              <w:rPr>
                <w:rFonts w:ascii="Times New Roman" w:hAnsi="Times New Roman" w:cs="Times New Roman"/>
                <w:sz w:val="24"/>
                <w:szCs w:val="24"/>
              </w:rPr>
              <w:t>sildmūri</w:t>
            </w:r>
            <w:proofErr w:type="spellEnd"/>
            <w:r w:rsidRPr="00986B5C">
              <w:rPr>
                <w:rFonts w:ascii="Times New Roman" w:hAnsi="Times New Roman" w:cs="Times New Roman"/>
                <w:sz w:val="24"/>
                <w:szCs w:val="24"/>
              </w:rPr>
              <w:t xml:space="preserve">, PVC pakešu logi. Vannas istabā uzstādīta </w:t>
            </w:r>
            <w:proofErr w:type="spellStart"/>
            <w:r w:rsidRPr="00986B5C">
              <w:rPr>
                <w:rFonts w:ascii="Times New Roman" w:hAnsi="Times New Roman" w:cs="Times New Roman"/>
                <w:sz w:val="24"/>
                <w:szCs w:val="24"/>
              </w:rPr>
              <w:t>duškabīne</w:t>
            </w:r>
            <w:proofErr w:type="spellEnd"/>
            <w:r w:rsidRPr="00986B5C">
              <w:rPr>
                <w:rFonts w:ascii="Times New Roman" w:hAnsi="Times New Roman" w:cs="Times New Roman"/>
                <w:sz w:val="24"/>
                <w:szCs w:val="24"/>
              </w:rPr>
              <w:t>. Tualetē uzstādīts siltā ūdens boilers. Virtuve nav labiekārtota, tajā ir tikai izlietne ar aukstā ūdens krānu un kanalizācijas izvadu. Dzīvoklis ir bijis remontēts ar lētiem apdares materiāliem</w:t>
            </w:r>
            <w:r w:rsidR="00AF0FAD" w:rsidRPr="00986B5C">
              <w:rPr>
                <w:rFonts w:ascii="Times New Roman" w:hAnsi="Times New Roman" w:cs="Times New Roman"/>
                <w:sz w:val="24"/>
                <w:szCs w:val="24"/>
              </w:rPr>
              <w:t>.</w:t>
            </w:r>
            <w:r w:rsidRPr="00986B5C">
              <w:rPr>
                <w:rFonts w:ascii="Times New Roman" w:hAnsi="Times New Roman" w:cs="Times New Roman"/>
                <w:sz w:val="24"/>
                <w:szCs w:val="24"/>
              </w:rPr>
              <w:t xml:space="preserve"> Uz vērtēšanas laiku vērojams daļējs apdares materiālu nolietojums. Telpām gar ārējo sienu (virtuvē un istabās) vērojams paaugstināts mitrums, pelējums </w:t>
            </w:r>
            <w:proofErr w:type="spellStart"/>
            <w:r w:rsidRPr="00986B5C">
              <w:rPr>
                <w:rFonts w:ascii="Times New Roman" w:hAnsi="Times New Roman" w:cs="Times New Roman"/>
                <w:sz w:val="24"/>
                <w:szCs w:val="24"/>
              </w:rPr>
              <w:t>kājlīstu</w:t>
            </w:r>
            <w:proofErr w:type="spellEnd"/>
            <w:r w:rsidRPr="00986B5C">
              <w:rPr>
                <w:rFonts w:ascii="Times New Roman" w:hAnsi="Times New Roman" w:cs="Times New Roman"/>
                <w:sz w:val="24"/>
                <w:szCs w:val="24"/>
              </w:rPr>
              <w:t xml:space="preserve"> zonā.</w:t>
            </w:r>
          </w:p>
          <w:p w14:paraId="39D828E6" w14:textId="7374A6CE" w:rsidR="00177301" w:rsidRPr="00986B5C" w:rsidRDefault="00986B5C" w:rsidP="00986B5C">
            <w:pPr>
              <w:ind w:right="-1"/>
              <w:jc w:val="both"/>
              <w:rPr>
                <w:rFonts w:ascii="Times New Roman" w:hAnsi="Times New Roman" w:cs="Times New Roman"/>
                <w:sz w:val="24"/>
                <w:szCs w:val="24"/>
              </w:rPr>
            </w:pPr>
            <w:r w:rsidRPr="00986B5C">
              <w:rPr>
                <w:rFonts w:ascii="Times New Roman" w:hAnsi="Times New Roman" w:cs="Times New Roman"/>
                <w:sz w:val="24"/>
                <w:szCs w:val="24"/>
              </w:rPr>
              <w:t>Ēkā kapitālais remonts nav bijis, pēc vizuālās apsekošanas vērtējama kā apmierinošā tehniskā stāvoklī.</w:t>
            </w:r>
          </w:p>
        </w:tc>
      </w:tr>
    </w:tbl>
    <w:p w14:paraId="77B3694E" w14:textId="52AD515F" w:rsidR="00DE48BC" w:rsidRPr="003633CB" w:rsidRDefault="00986B5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936733">
        <w:rPr>
          <w:rFonts w:ascii="Times New Roman" w:hAnsi="Times New Roman" w:cs="Times New Roman"/>
          <w:sz w:val="24"/>
          <w:szCs w:val="24"/>
        </w:rPr>
        <w:t xml:space="preserve">Saskaņā ar </w:t>
      </w:r>
      <w:r>
        <w:rPr>
          <w:rFonts w:ascii="Times New Roman" w:hAnsi="Times New Roman" w:cs="Times New Roman"/>
          <w:sz w:val="24"/>
          <w:szCs w:val="24"/>
        </w:rPr>
        <w:t>Valsts zemes dienesta</w:t>
      </w:r>
      <w:r w:rsidRPr="00936733">
        <w:rPr>
          <w:rFonts w:ascii="Times New Roman" w:hAnsi="Times New Roman" w:cs="Times New Roman"/>
          <w:sz w:val="24"/>
          <w:szCs w:val="24"/>
        </w:rPr>
        <w:t xml:space="preserve"> kadastra datiem </w:t>
      </w:r>
      <w:r w:rsidRPr="002A6EA9">
        <w:rPr>
          <w:rFonts w:ascii="Times New Roman" w:hAnsi="Times New Roman" w:cs="Times New Roman"/>
          <w:sz w:val="24"/>
          <w:szCs w:val="24"/>
        </w:rPr>
        <w:t xml:space="preserve">nekustamā īpašuma “Zelmeņi” - 4, Deksnē, Padures pagastā, Kuldīgas novadā, universālā kadastrālā vērtība uz 30.01.2025. ir 3666,00 EUR (trīs tūkstoši seši simti sešdesmit seši </w:t>
      </w:r>
      <w:proofErr w:type="spellStart"/>
      <w:r w:rsidRPr="002A6EA9">
        <w:rPr>
          <w:rFonts w:ascii="Times New Roman" w:hAnsi="Times New Roman" w:cs="Times New Roman"/>
          <w:i/>
          <w:iCs/>
          <w:sz w:val="24"/>
          <w:szCs w:val="24"/>
        </w:rPr>
        <w:t>euro</w:t>
      </w:r>
      <w:proofErr w:type="spellEnd"/>
      <w:r w:rsidRPr="002A6EA9">
        <w:rPr>
          <w:rFonts w:ascii="Times New Roman" w:hAnsi="Times New Roman" w:cs="Times New Roman"/>
          <w:i/>
          <w:iCs/>
          <w:sz w:val="24"/>
          <w:szCs w:val="24"/>
        </w:rPr>
        <w:t xml:space="preserve">, </w:t>
      </w:r>
      <w:r w:rsidRPr="002A6EA9">
        <w:rPr>
          <w:rFonts w:ascii="Times New Roman" w:hAnsi="Times New Roman" w:cs="Times New Roman"/>
          <w:sz w:val="24"/>
          <w:szCs w:val="24"/>
        </w:rPr>
        <w:t>00</w:t>
      </w:r>
      <w:r w:rsidRPr="002A6EA9">
        <w:rPr>
          <w:rFonts w:ascii="Times New Roman" w:hAnsi="Times New Roman" w:cs="Times New Roman"/>
          <w:i/>
          <w:iCs/>
          <w:sz w:val="24"/>
          <w:szCs w:val="24"/>
        </w:rPr>
        <w:t xml:space="preserve"> </w:t>
      </w:r>
      <w:r w:rsidRPr="002A6EA9">
        <w:rPr>
          <w:rFonts w:ascii="Times New Roman" w:hAnsi="Times New Roman" w:cs="Times New Roman"/>
          <w:sz w:val="24"/>
          <w:szCs w:val="24"/>
        </w:rPr>
        <w:t>centi</w:t>
      </w:r>
      <w:r w:rsidR="003633CB" w:rsidRPr="003633CB">
        <w:rPr>
          <w:rFonts w:ascii="Times New Roman" w:hAnsi="Times New Roman" w:cs="Times New Roman"/>
          <w:sz w:val="24"/>
          <w:szCs w:val="24"/>
        </w:rPr>
        <w:t>)</w:t>
      </w:r>
      <w:r w:rsidR="00DE48BC" w:rsidRPr="003633CB">
        <w:rPr>
          <w:rFonts w:ascii="Times New Roman" w:hAnsi="Times New Roman" w:cs="Times New Roman"/>
          <w:sz w:val="24"/>
          <w:szCs w:val="24"/>
        </w:rPr>
        <w:t>.</w:t>
      </w:r>
    </w:p>
    <w:p w14:paraId="6B4D27C5" w14:textId="773A7712" w:rsidR="005143A3" w:rsidRPr="00B231D5"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w:t>
      </w:r>
      <w:r w:rsidRPr="00B231D5">
        <w:rPr>
          <w:rFonts w:ascii="Times New Roman" w:eastAsia="Times New Roman" w:hAnsi="Times New Roman" w:cs="Times New Roman"/>
          <w:sz w:val="24"/>
          <w:szCs w:val="24"/>
          <w:lang w:eastAsia="lv-LV"/>
        </w:rPr>
        <w:t xml:space="preserve">objektu var apskatīt darba dienās, iepriekš piezvanot un vienojoties par apskates laiku ar </w:t>
      </w:r>
      <w:r w:rsidR="00986B5C" w:rsidRPr="00B231D5">
        <w:rPr>
          <w:rFonts w:ascii="Times New Roman" w:eastAsia="Times New Roman" w:hAnsi="Times New Roman" w:cs="Times New Roman"/>
          <w:sz w:val="24"/>
          <w:szCs w:val="24"/>
          <w:lang w:eastAsia="lv-LV"/>
        </w:rPr>
        <w:t>Padures</w:t>
      </w:r>
      <w:r w:rsidRPr="00B231D5">
        <w:rPr>
          <w:rFonts w:ascii="Times New Roman" w:eastAsia="Times New Roman" w:hAnsi="Times New Roman" w:cs="Times New Roman"/>
          <w:sz w:val="24"/>
          <w:szCs w:val="24"/>
          <w:lang w:eastAsia="lv-LV"/>
        </w:rPr>
        <w:t xml:space="preserve"> pagasta pārvaldes vadītāju </w:t>
      </w:r>
      <w:r w:rsidR="00986B5C" w:rsidRPr="00B231D5">
        <w:rPr>
          <w:rFonts w:ascii="Times New Roman" w:eastAsia="Times New Roman" w:hAnsi="Times New Roman" w:cs="Times New Roman"/>
          <w:sz w:val="24"/>
          <w:szCs w:val="24"/>
          <w:lang w:eastAsia="lv-LV"/>
        </w:rPr>
        <w:t xml:space="preserve">Iritu </w:t>
      </w:r>
      <w:proofErr w:type="spellStart"/>
      <w:r w:rsidR="00986B5C" w:rsidRPr="00B231D5">
        <w:rPr>
          <w:rFonts w:ascii="Times New Roman" w:eastAsia="Times New Roman" w:hAnsi="Times New Roman" w:cs="Times New Roman"/>
          <w:sz w:val="24"/>
          <w:szCs w:val="24"/>
          <w:lang w:eastAsia="lv-LV"/>
        </w:rPr>
        <w:t>Riķīti</w:t>
      </w:r>
      <w:proofErr w:type="spellEnd"/>
      <w:r w:rsidRPr="00B231D5">
        <w:rPr>
          <w:rFonts w:ascii="Times New Roman" w:eastAsia="Times New Roman" w:hAnsi="Times New Roman" w:cs="Times New Roman"/>
          <w:sz w:val="24"/>
          <w:szCs w:val="24"/>
          <w:lang w:eastAsia="lv-LV"/>
        </w:rPr>
        <w:t>, tālrunis +371</w:t>
      </w:r>
      <w:r w:rsidR="00FD6539" w:rsidRPr="00B231D5">
        <w:rPr>
          <w:rFonts w:ascii="Times New Roman" w:eastAsia="Times New Roman" w:hAnsi="Times New Roman" w:cs="Times New Roman"/>
          <w:sz w:val="24"/>
          <w:szCs w:val="24"/>
          <w:lang w:eastAsia="lv-LV"/>
        </w:rPr>
        <w:t xml:space="preserve"> </w:t>
      </w:r>
      <w:r w:rsidR="00B231D5" w:rsidRPr="00B231D5">
        <w:rPr>
          <w:rFonts w:ascii="Times New Roman" w:eastAsia="Times New Roman" w:hAnsi="Times New Roman" w:cs="Times New Roman"/>
          <w:sz w:val="24"/>
          <w:szCs w:val="24"/>
          <w:lang w:eastAsia="lv-LV"/>
        </w:rPr>
        <w:t>26429576</w:t>
      </w:r>
      <w:r w:rsidRPr="00B231D5">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2F260B57" w:rsidR="006533B9" w:rsidRPr="00B231D5"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 xml:space="preserve">sākuma cena </w:t>
      </w:r>
      <w:r w:rsidR="00172193" w:rsidRPr="00B231D5">
        <w:rPr>
          <w:rFonts w:ascii="Times New Roman" w:eastAsia="Times New Roman" w:hAnsi="Times New Roman" w:cs="Times New Roman"/>
          <w:sz w:val="24"/>
          <w:szCs w:val="24"/>
          <w:lang w:eastAsia="lv-LV"/>
        </w:rPr>
        <w:t>(</w:t>
      </w:r>
      <w:r w:rsidRPr="00B231D5">
        <w:rPr>
          <w:rFonts w:ascii="Times New Roman" w:eastAsia="Times New Roman" w:hAnsi="Times New Roman" w:cs="Times New Roman"/>
          <w:sz w:val="24"/>
          <w:szCs w:val="24"/>
          <w:lang w:eastAsia="lv-LV"/>
        </w:rPr>
        <w:t>nosacītā cena</w:t>
      </w:r>
      <w:r w:rsidR="00172193" w:rsidRPr="00B231D5">
        <w:rPr>
          <w:rFonts w:ascii="Times New Roman" w:eastAsia="Times New Roman" w:hAnsi="Times New Roman" w:cs="Times New Roman"/>
          <w:sz w:val="24"/>
          <w:szCs w:val="24"/>
          <w:lang w:eastAsia="lv-LV"/>
        </w:rPr>
        <w:t>)</w:t>
      </w:r>
      <w:r w:rsidR="009D3872" w:rsidRPr="00B231D5">
        <w:rPr>
          <w:rFonts w:ascii="Times New Roman" w:eastAsia="Times New Roman" w:hAnsi="Times New Roman" w:cs="Times New Roman"/>
          <w:sz w:val="24"/>
          <w:szCs w:val="24"/>
          <w:lang w:eastAsia="lv-LV"/>
        </w:rPr>
        <w:t xml:space="preserve"> </w:t>
      </w:r>
      <w:r w:rsidR="00B231D5" w:rsidRPr="00B231D5">
        <w:rPr>
          <w:rFonts w:ascii="Times New Roman" w:hAnsi="Times New Roman" w:cs="Times New Roman"/>
          <w:b/>
          <w:bCs/>
          <w:sz w:val="24"/>
          <w:szCs w:val="24"/>
        </w:rPr>
        <w:t>11000</w:t>
      </w:r>
      <w:r w:rsidR="001A7C7A" w:rsidRPr="00B231D5">
        <w:rPr>
          <w:rFonts w:ascii="Times New Roman" w:hAnsi="Times New Roman" w:cs="Times New Roman"/>
          <w:b/>
          <w:bCs/>
          <w:sz w:val="24"/>
          <w:szCs w:val="24"/>
        </w:rPr>
        <w:t xml:space="preserve">,00 EUR </w:t>
      </w:r>
      <w:r w:rsidR="001A7C7A" w:rsidRPr="00B231D5">
        <w:rPr>
          <w:rFonts w:ascii="Times New Roman" w:hAnsi="Times New Roman" w:cs="Times New Roman"/>
          <w:sz w:val="24"/>
          <w:szCs w:val="24"/>
        </w:rPr>
        <w:t>(</w:t>
      </w:r>
      <w:r w:rsidR="00B231D5" w:rsidRPr="00B231D5">
        <w:rPr>
          <w:rFonts w:ascii="Times New Roman" w:hAnsi="Times New Roman" w:cs="Times New Roman"/>
          <w:sz w:val="24"/>
          <w:szCs w:val="24"/>
        </w:rPr>
        <w:t xml:space="preserve">vienpadsmit tūkstoši </w:t>
      </w:r>
      <w:proofErr w:type="spellStart"/>
      <w:r w:rsidR="00D60572" w:rsidRPr="00B231D5">
        <w:rPr>
          <w:rFonts w:ascii="Times New Roman" w:hAnsi="Times New Roman" w:cs="Times New Roman"/>
          <w:i/>
          <w:iCs/>
          <w:sz w:val="24"/>
          <w:szCs w:val="24"/>
        </w:rPr>
        <w:t>euro</w:t>
      </w:r>
      <w:proofErr w:type="spellEnd"/>
      <w:r w:rsidR="00D60572" w:rsidRPr="00B231D5">
        <w:rPr>
          <w:rFonts w:ascii="Times New Roman" w:hAnsi="Times New Roman" w:cs="Times New Roman"/>
          <w:i/>
          <w:iCs/>
          <w:sz w:val="24"/>
          <w:szCs w:val="24"/>
        </w:rPr>
        <w:t xml:space="preserve">, </w:t>
      </w:r>
      <w:r w:rsidR="00D60572" w:rsidRPr="00B231D5">
        <w:rPr>
          <w:rFonts w:ascii="Times New Roman" w:hAnsi="Times New Roman" w:cs="Times New Roman"/>
          <w:sz w:val="24"/>
          <w:szCs w:val="24"/>
        </w:rPr>
        <w:t>00</w:t>
      </w:r>
      <w:r w:rsidR="00D60572" w:rsidRPr="00B231D5">
        <w:rPr>
          <w:rFonts w:ascii="Times New Roman" w:hAnsi="Times New Roman" w:cs="Times New Roman"/>
          <w:i/>
          <w:iCs/>
          <w:sz w:val="24"/>
          <w:szCs w:val="24"/>
        </w:rPr>
        <w:t xml:space="preserve"> </w:t>
      </w:r>
      <w:r w:rsidR="00D60572" w:rsidRPr="00B231D5">
        <w:rPr>
          <w:rFonts w:ascii="Times New Roman" w:hAnsi="Times New Roman" w:cs="Times New Roman"/>
          <w:sz w:val="24"/>
          <w:szCs w:val="24"/>
        </w:rPr>
        <w:t>centi</w:t>
      </w:r>
      <w:r w:rsidR="001A7C7A" w:rsidRPr="00B231D5">
        <w:rPr>
          <w:rFonts w:ascii="Times New Roman" w:hAnsi="Times New Roman" w:cs="Times New Roman"/>
          <w:sz w:val="24"/>
          <w:szCs w:val="24"/>
        </w:rPr>
        <w:t>)</w:t>
      </w:r>
      <w:r w:rsidR="007D44C8" w:rsidRPr="00B231D5">
        <w:rPr>
          <w:rFonts w:ascii="Times New Roman" w:eastAsia="Times New Roman" w:hAnsi="Times New Roman" w:cs="Times New Roman"/>
          <w:sz w:val="24"/>
          <w:szCs w:val="24"/>
          <w:lang w:eastAsia="lv-LV"/>
        </w:rPr>
        <w:t>.</w:t>
      </w:r>
    </w:p>
    <w:p w14:paraId="4255B2C2" w14:textId="0C69A1F8" w:rsidR="006533B9" w:rsidRPr="00B231D5"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B231D5">
        <w:rPr>
          <w:rFonts w:ascii="Times New Roman" w:eastAsia="Times New Roman" w:hAnsi="Times New Roman" w:cs="Times New Roman"/>
          <w:sz w:val="24"/>
          <w:szCs w:val="24"/>
          <w:lang w:eastAsia="lv-LV"/>
        </w:rPr>
        <w:t>Izsolāmā objekta cenas paaugstinājum</w:t>
      </w:r>
      <w:r w:rsidR="0036781B" w:rsidRPr="00B231D5">
        <w:rPr>
          <w:rFonts w:ascii="Times New Roman" w:eastAsia="Times New Roman" w:hAnsi="Times New Roman" w:cs="Times New Roman"/>
          <w:sz w:val="24"/>
          <w:szCs w:val="24"/>
          <w:lang w:eastAsia="lv-LV"/>
        </w:rPr>
        <w:t>s izsoles gaitā (solis) –</w:t>
      </w:r>
      <w:r w:rsidR="000B552C" w:rsidRPr="00B231D5">
        <w:rPr>
          <w:rFonts w:ascii="Times New Roman" w:eastAsia="Times New Roman" w:hAnsi="Times New Roman" w:cs="Times New Roman"/>
          <w:sz w:val="24"/>
          <w:szCs w:val="24"/>
          <w:lang w:eastAsia="lv-LV"/>
        </w:rPr>
        <w:t>5</w:t>
      </w:r>
      <w:r w:rsidR="0036781B" w:rsidRPr="00B231D5">
        <w:rPr>
          <w:rFonts w:ascii="Times New Roman" w:eastAsia="Times New Roman" w:hAnsi="Times New Roman" w:cs="Times New Roman"/>
          <w:sz w:val="24"/>
          <w:szCs w:val="24"/>
          <w:lang w:eastAsia="lv-LV"/>
        </w:rPr>
        <w:t>0</w:t>
      </w:r>
      <w:r w:rsidRPr="00B231D5">
        <w:rPr>
          <w:rFonts w:ascii="Times New Roman" w:eastAsia="Times New Roman" w:hAnsi="Times New Roman" w:cs="Times New Roman"/>
          <w:sz w:val="24"/>
          <w:szCs w:val="24"/>
          <w:lang w:eastAsia="lv-LV"/>
        </w:rPr>
        <w:t>,</w:t>
      </w:r>
      <w:r w:rsidR="00F16832" w:rsidRPr="00B231D5">
        <w:rPr>
          <w:rFonts w:ascii="Times New Roman" w:eastAsia="Times New Roman" w:hAnsi="Times New Roman" w:cs="Times New Roman"/>
          <w:sz w:val="24"/>
          <w:szCs w:val="24"/>
          <w:lang w:eastAsia="lv-LV"/>
        </w:rPr>
        <w:t>00</w:t>
      </w:r>
      <w:r w:rsidR="00994C14" w:rsidRPr="00B231D5">
        <w:rPr>
          <w:rFonts w:ascii="Times New Roman" w:eastAsia="Times New Roman" w:hAnsi="Times New Roman" w:cs="Times New Roman"/>
          <w:sz w:val="24"/>
          <w:szCs w:val="24"/>
          <w:lang w:eastAsia="lv-LV"/>
        </w:rPr>
        <w:t xml:space="preserve"> EUR</w:t>
      </w:r>
      <w:r w:rsidRPr="00B231D5">
        <w:rPr>
          <w:rFonts w:ascii="Times New Roman" w:eastAsia="Times New Roman" w:hAnsi="Times New Roman" w:cs="Times New Roman"/>
          <w:sz w:val="24"/>
          <w:szCs w:val="24"/>
          <w:lang w:eastAsia="lv-LV"/>
        </w:rPr>
        <w:t>.</w:t>
      </w:r>
    </w:p>
    <w:p w14:paraId="4C2F89D5" w14:textId="4528EA41" w:rsidR="00172193" w:rsidRPr="00B231D5"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B231D5">
        <w:rPr>
          <w:rFonts w:ascii="Times New Roman" w:eastAsia="Times New Roman" w:hAnsi="Times New Roman" w:cs="Times New Roman"/>
          <w:sz w:val="24"/>
          <w:szCs w:val="24"/>
          <w:lang w:eastAsia="lv-LV"/>
        </w:rPr>
        <w:t>Drošības nauda</w:t>
      </w:r>
      <w:r w:rsidR="00172193" w:rsidRPr="00B231D5">
        <w:rPr>
          <w:rFonts w:ascii="Times New Roman" w:eastAsia="Times New Roman" w:hAnsi="Times New Roman" w:cs="Times New Roman"/>
          <w:sz w:val="24"/>
          <w:szCs w:val="24"/>
          <w:lang w:eastAsia="lv-LV"/>
        </w:rPr>
        <w:t xml:space="preserve"> (nodrošinājums)</w:t>
      </w:r>
      <w:r w:rsidRPr="00B231D5">
        <w:rPr>
          <w:rFonts w:ascii="Times New Roman" w:eastAsia="Times New Roman" w:hAnsi="Times New Roman" w:cs="Times New Roman"/>
          <w:sz w:val="24"/>
          <w:szCs w:val="24"/>
          <w:lang w:eastAsia="lv-LV"/>
        </w:rPr>
        <w:t xml:space="preserve"> – 10%</w:t>
      </w:r>
      <w:r w:rsidR="0036781B" w:rsidRPr="00B231D5">
        <w:rPr>
          <w:rFonts w:ascii="Times New Roman" w:eastAsia="Times New Roman" w:hAnsi="Times New Roman" w:cs="Times New Roman"/>
          <w:sz w:val="24"/>
          <w:szCs w:val="24"/>
          <w:lang w:eastAsia="lv-LV"/>
        </w:rPr>
        <w:t xml:space="preserve"> no nosacītās cenas</w:t>
      </w:r>
      <w:r w:rsidR="003736E1" w:rsidRPr="00B231D5">
        <w:rPr>
          <w:rFonts w:ascii="Times New Roman" w:eastAsia="Times New Roman" w:hAnsi="Times New Roman" w:cs="Times New Roman"/>
          <w:sz w:val="24"/>
          <w:szCs w:val="24"/>
          <w:lang w:eastAsia="lv-LV"/>
        </w:rPr>
        <w:t xml:space="preserve"> </w:t>
      </w:r>
      <w:r w:rsidR="009A2AF2" w:rsidRPr="00B231D5">
        <w:rPr>
          <w:rFonts w:ascii="Times New Roman" w:eastAsia="Times New Roman" w:hAnsi="Times New Roman" w:cs="Times New Roman"/>
          <w:sz w:val="24"/>
          <w:szCs w:val="24"/>
          <w:lang w:eastAsia="lv-LV"/>
        </w:rPr>
        <w:t>–</w:t>
      </w:r>
      <w:r w:rsidR="0036781B" w:rsidRPr="00B231D5">
        <w:rPr>
          <w:rFonts w:ascii="Times New Roman" w:eastAsia="Times New Roman" w:hAnsi="Times New Roman" w:cs="Times New Roman"/>
          <w:sz w:val="24"/>
          <w:szCs w:val="24"/>
          <w:lang w:eastAsia="lv-LV"/>
        </w:rPr>
        <w:t xml:space="preserve"> </w:t>
      </w:r>
      <w:r w:rsidR="00B231D5" w:rsidRPr="00B231D5">
        <w:rPr>
          <w:rFonts w:ascii="Times New Roman" w:eastAsia="Times New Roman" w:hAnsi="Times New Roman" w:cs="Times New Roman"/>
          <w:sz w:val="24"/>
          <w:szCs w:val="24"/>
          <w:lang w:eastAsia="lv-LV"/>
        </w:rPr>
        <w:t>1100</w:t>
      </w:r>
      <w:r w:rsidR="0068549D" w:rsidRPr="00B231D5">
        <w:rPr>
          <w:rFonts w:ascii="Times New Roman" w:eastAsia="Times New Roman" w:hAnsi="Times New Roman" w:cs="Times New Roman"/>
          <w:sz w:val="24"/>
          <w:szCs w:val="24"/>
          <w:lang w:eastAsia="lv-LV"/>
        </w:rPr>
        <w:t>,00</w:t>
      </w:r>
      <w:r w:rsidR="00994C14" w:rsidRPr="00B231D5">
        <w:rPr>
          <w:rFonts w:ascii="Times New Roman" w:eastAsia="Times New Roman" w:hAnsi="Times New Roman" w:cs="Times New Roman"/>
          <w:sz w:val="24"/>
          <w:szCs w:val="24"/>
          <w:lang w:eastAsia="lv-LV"/>
        </w:rPr>
        <w:t xml:space="preserve"> EUR</w:t>
      </w:r>
      <w:r w:rsidRPr="00B231D5">
        <w:rPr>
          <w:rFonts w:ascii="Times New Roman" w:eastAsia="Times New Roman" w:hAnsi="Times New Roman" w:cs="Times New Roman"/>
          <w:sz w:val="24"/>
          <w:szCs w:val="24"/>
          <w:lang w:eastAsia="lv-LV"/>
        </w:rPr>
        <w:t>.</w:t>
      </w:r>
    </w:p>
    <w:p w14:paraId="555CE0D1" w14:textId="495F130C"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B231D5">
        <w:rPr>
          <w:rFonts w:ascii="Times New Roman" w:hAnsi="Times New Roman" w:cs="Times New Roman"/>
          <w:sz w:val="24"/>
          <w:szCs w:val="24"/>
          <w:lang w:bidi="he-IL"/>
        </w:rPr>
        <w:t xml:space="preserve">Personai, kura vēlas piedalīties izsolē, </w:t>
      </w:r>
      <w:r w:rsidRPr="00B231D5">
        <w:rPr>
          <w:rStyle w:val="Izteiksmgs"/>
          <w:rFonts w:ascii="Times New Roman" w:hAnsi="Times New Roman" w:cs="Times New Roman"/>
          <w:sz w:val="24"/>
          <w:szCs w:val="24"/>
          <w:lang w:bidi="he-IL"/>
        </w:rPr>
        <w:t xml:space="preserve">līdz </w:t>
      </w:r>
      <w:r w:rsidR="00B231D5" w:rsidRPr="00B231D5">
        <w:rPr>
          <w:rStyle w:val="Izteiksmgs"/>
          <w:rFonts w:ascii="Times New Roman" w:hAnsi="Times New Roman" w:cs="Times New Roman"/>
          <w:sz w:val="24"/>
          <w:szCs w:val="24"/>
          <w:lang w:bidi="he-IL"/>
        </w:rPr>
        <w:t>2025</w:t>
      </w:r>
      <w:r w:rsidRPr="00B231D5">
        <w:rPr>
          <w:rStyle w:val="Izteiksmgs"/>
          <w:rFonts w:ascii="Times New Roman" w:hAnsi="Times New Roman" w:cs="Times New Roman"/>
          <w:sz w:val="24"/>
          <w:szCs w:val="24"/>
          <w:lang w:bidi="he-IL"/>
        </w:rPr>
        <w:t xml:space="preserve">. gada </w:t>
      </w:r>
      <w:r w:rsidR="00B231D5" w:rsidRPr="00B231D5">
        <w:rPr>
          <w:rStyle w:val="Izteiksmgs"/>
          <w:rFonts w:ascii="Times New Roman" w:hAnsi="Times New Roman" w:cs="Times New Roman"/>
          <w:sz w:val="24"/>
          <w:szCs w:val="24"/>
          <w:lang w:bidi="he-IL"/>
        </w:rPr>
        <w:t>1</w:t>
      </w:r>
      <w:r w:rsidR="00860935" w:rsidRPr="00B231D5">
        <w:rPr>
          <w:rStyle w:val="Izteiksmgs"/>
          <w:rFonts w:ascii="Times New Roman" w:hAnsi="Times New Roman" w:cs="Times New Roman"/>
          <w:sz w:val="24"/>
          <w:szCs w:val="24"/>
          <w:lang w:bidi="he-IL"/>
        </w:rPr>
        <w:t>.septembra</w:t>
      </w:r>
      <w:r w:rsidR="00763975" w:rsidRPr="00B231D5">
        <w:rPr>
          <w:rStyle w:val="Izteiksmgs"/>
          <w:rFonts w:ascii="Times New Roman" w:hAnsi="Times New Roman" w:cs="Times New Roman"/>
          <w:sz w:val="24"/>
          <w:szCs w:val="24"/>
          <w:lang w:bidi="he-IL"/>
        </w:rPr>
        <w:t xml:space="preserve"> plkst.23</w:t>
      </w:r>
      <w:r w:rsidR="00590BE3" w:rsidRPr="00B231D5">
        <w:rPr>
          <w:rStyle w:val="Izteiksmgs"/>
          <w:rFonts w:ascii="Times New Roman" w:hAnsi="Times New Roman" w:cs="Times New Roman"/>
          <w:sz w:val="24"/>
          <w:szCs w:val="24"/>
          <w:lang w:bidi="he-IL"/>
        </w:rPr>
        <w:t>.</w:t>
      </w:r>
      <w:r w:rsidR="00763975" w:rsidRPr="00B231D5">
        <w:rPr>
          <w:rStyle w:val="Izteiksmgs"/>
          <w:rFonts w:ascii="Times New Roman" w:hAnsi="Times New Roman" w:cs="Times New Roman"/>
          <w:sz w:val="24"/>
          <w:szCs w:val="24"/>
          <w:lang w:bidi="he-IL"/>
        </w:rPr>
        <w:t>59</w:t>
      </w:r>
      <w:r w:rsidRPr="00B231D5">
        <w:rPr>
          <w:rStyle w:val="Izteiksmgs"/>
          <w:rFonts w:ascii="Times New Roman" w:hAnsi="Times New Roman" w:cs="Times New Roman"/>
          <w:sz w:val="24"/>
          <w:szCs w:val="24"/>
          <w:lang w:bidi="he-IL"/>
        </w:rPr>
        <w:t xml:space="preserve"> </w:t>
      </w:r>
      <w:r w:rsidRPr="00B231D5">
        <w:rPr>
          <w:rFonts w:ascii="Times New Roman" w:hAnsi="Times New Roman" w:cs="Times New Roman"/>
          <w:sz w:val="24"/>
          <w:szCs w:val="24"/>
          <w:lang w:bidi="he-IL"/>
        </w:rPr>
        <w:t xml:space="preserve">jāiemaksā </w:t>
      </w:r>
      <w:r w:rsidRPr="00B231D5">
        <w:rPr>
          <w:rFonts w:ascii="Times New Roman" w:eastAsia="Times New Roman" w:hAnsi="Times New Roman" w:cs="Times New Roman"/>
          <w:sz w:val="24"/>
          <w:szCs w:val="24"/>
          <w:lang w:eastAsia="lv-LV"/>
        </w:rPr>
        <w:t xml:space="preserve">Kuldīgas novada pašvaldības pamatbudžeta kontā: Kuldīgas novada pašvaldība, reģ. </w:t>
      </w:r>
      <w:r w:rsidRPr="003633CB">
        <w:rPr>
          <w:rFonts w:ascii="Times New Roman" w:eastAsia="Times New Roman" w:hAnsi="Times New Roman" w:cs="Times New Roman"/>
          <w:sz w:val="24"/>
          <w:szCs w:val="24"/>
          <w:lang w:eastAsia="lv-LV"/>
        </w:rPr>
        <w:t xml:space="preserve">Nr. 90000035590, </w:t>
      </w:r>
      <w:r w:rsidR="00FE3055" w:rsidRPr="003633CB">
        <w:rPr>
          <w:rFonts w:ascii="Times New Roman" w:eastAsia="Times New Roman" w:hAnsi="Times New Roman" w:cs="Times New Roman"/>
          <w:sz w:val="24"/>
          <w:szCs w:val="24"/>
          <w:lang w:eastAsia="lv-LV"/>
        </w:rPr>
        <w:t>AS “</w:t>
      </w:r>
      <w:r w:rsidRPr="003633CB">
        <w:rPr>
          <w:rFonts w:ascii="Times New Roman" w:eastAsia="Times New Roman" w:hAnsi="Times New Roman" w:cs="Times New Roman"/>
          <w:sz w:val="24"/>
          <w:szCs w:val="24"/>
          <w:lang w:eastAsia="lv-LV"/>
        </w:rPr>
        <w:t>SEB banka</w:t>
      </w:r>
      <w:r w:rsidR="00FE3055" w:rsidRPr="003633CB">
        <w:rPr>
          <w:rFonts w:ascii="Times New Roman" w:eastAsia="Times New Roman" w:hAnsi="Times New Roman" w:cs="Times New Roman"/>
          <w:sz w:val="24"/>
          <w:szCs w:val="24"/>
          <w:lang w:eastAsia="lv-LV"/>
        </w:rPr>
        <w:t>”</w:t>
      </w:r>
      <w:r w:rsidRPr="003633CB">
        <w:rPr>
          <w:rFonts w:ascii="Times New Roman" w:eastAsia="Times New Roman" w:hAnsi="Times New Roman" w:cs="Times New Roman"/>
          <w:sz w:val="24"/>
          <w:szCs w:val="24"/>
          <w:lang w:eastAsia="lv-LV"/>
        </w:rPr>
        <w:t xml:space="preserve">, kods UNLALV2X, konts LV26UNLA0011001130401, norādot: </w:t>
      </w:r>
      <w:r w:rsidR="00C731C2" w:rsidRPr="008E1936">
        <w:rPr>
          <w:rFonts w:ascii="Times New Roman" w:eastAsia="Times New Roman" w:hAnsi="Times New Roman" w:cs="Times New Roman"/>
          <w:i/>
          <w:iCs/>
          <w:sz w:val="24"/>
          <w:szCs w:val="24"/>
          <w:lang w:eastAsia="lv-LV"/>
        </w:rPr>
        <w:t>“</w:t>
      </w:r>
      <w:r w:rsidR="008E1936" w:rsidRPr="008E1936">
        <w:rPr>
          <w:rFonts w:ascii="Times New Roman" w:eastAsia="Times New Roman" w:hAnsi="Times New Roman" w:cs="Times New Roman"/>
          <w:i/>
          <w:sz w:val="24"/>
          <w:szCs w:val="24"/>
          <w:lang w:eastAsia="lv-LV"/>
        </w:rPr>
        <w:t>Zelmeņi – 4</w:t>
      </w:r>
      <w:r w:rsidR="008E1936" w:rsidRPr="00B231D5">
        <w:rPr>
          <w:rFonts w:ascii="Times New Roman" w:eastAsia="Times New Roman" w:hAnsi="Times New Roman" w:cs="Times New Roman"/>
          <w:i/>
          <w:sz w:val="24"/>
          <w:szCs w:val="24"/>
          <w:lang w:eastAsia="lv-LV"/>
        </w:rPr>
        <w:t>, Padures</w:t>
      </w:r>
      <w:r w:rsidR="00B3242B" w:rsidRPr="00B231D5">
        <w:rPr>
          <w:rFonts w:ascii="Times New Roman" w:eastAsia="Times New Roman" w:hAnsi="Times New Roman" w:cs="Times New Roman"/>
          <w:i/>
          <w:sz w:val="24"/>
          <w:szCs w:val="24"/>
          <w:lang w:eastAsia="lv-LV"/>
        </w:rPr>
        <w:t xml:space="preserve"> </w:t>
      </w:r>
      <w:r w:rsidR="003F571B" w:rsidRPr="00B231D5">
        <w:rPr>
          <w:rFonts w:ascii="Times New Roman" w:eastAsia="Times New Roman" w:hAnsi="Times New Roman" w:cs="Times New Roman"/>
          <w:i/>
          <w:sz w:val="24"/>
          <w:szCs w:val="24"/>
          <w:lang w:eastAsia="lv-LV"/>
        </w:rPr>
        <w:t>pag.</w:t>
      </w:r>
      <w:r w:rsidRPr="00B231D5">
        <w:rPr>
          <w:rFonts w:ascii="Times New Roman" w:eastAsia="Times New Roman" w:hAnsi="Times New Roman" w:cs="Times New Roman"/>
          <w:i/>
          <w:sz w:val="24"/>
          <w:szCs w:val="24"/>
          <w:lang w:eastAsia="lv-LV"/>
        </w:rPr>
        <w:t xml:space="preserve">, izsole” </w:t>
      </w:r>
      <w:r w:rsidRPr="00B231D5">
        <w:rPr>
          <w:rFonts w:ascii="Times New Roman" w:hAnsi="Times New Roman" w:cs="Times New Roman"/>
          <w:sz w:val="24"/>
          <w:szCs w:val="24"/>
          <w:lang w:bidi="he-IL"/>
        </w:rPr>
        <w:t>nodrošinājums 10% apmēr</w:t>
      </w:r>
      <w:r w:rsidR="001668E7" w:rsidRPr="00B231D5">
        <w:rPr>
          <w:rFonts w:ascii="Times New Roman" w:hAnsi="Times New Roman" w:cs="Times New Roman"/>
          <w:sz w:val="24"/>
          <w:szCs w:val="24"/>
          <w:lang w:bidi="he-IL"/>
        </w:rPr>
        <w:t>ā</w:t>
      </w:r>
      <w:r w:rsidRPr="00B231D5">
        <w:rPr>
          <w:rFonts w:ascii="Times New Roman" w:hAnsi="Times New Roman" w:cs="Times New Roman"/>
          <w:sz w:val="24"/>
          <w:szCs w:val="24"/>
          <w:lang w:bidi="he-IL"/>
        </w:rPr>
        <w:t xml:space="preserve"> no izsolāmā objekta nosacītās cenas </w:t>
      </w:r>
      <w:r w:rsidR="00B231D5" w:rsidRPr="00B231D5">
        <w:rPr>
          <w:rFonts w:ascii="Times New Roman" w:eastAsia="Times New Roman" w:hAnsi="Times New Roman" w:cs="Times New Roman"/>
          <w:sz w:val="24"/>
          <w:szCs w:val="24"/>
          <w:lang w:eastAsia="lv-LV"/>
        </w:rPr>
        <w:t>1100</w:t>
      </w:r>
      <w:r w:rsidR="00F06547" w:rsidRPr="00B231D5">
        <w:rPr>
          <w:rFonts w:ascii="Times New Roman" w:eastAsia="Times New Roman" w:hAnsi="Times New Roman" w:cs="Times New Roman"/>
          <w:sz w:val="24"/>
          <w:szCs w:val="24"/>
          <w:lang w:eastAsia="lv-LV"/>
        </w:rPr>
        <w:t xml:space="preserve">,00 </w:t>
      </w:r>
      <w:r w:rsidRPr="00B231D5">
        <w:rPr>
          <w:rFonts w:ascii="Times New Roman" w:hAnsi="Times New Roman" w:cs="Times New Roman"/>
          <w:iCs/>
          <w:sz w:val="24"/>
          <w:szCs w:val="24"/>
          <w:lang w:bidi="he-IL"/>
        </w:rPr>
        <w:t>EUR</w:t>
      </w:r>
      <w:r w:rsidRPr="00B231D5">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B231D5">
        <w:rPr>
          <w:rFonts w:ascii="Times New Roman" w:hAnsi="Times New Roman" w:cs="Times New Roman"/>
          <w:b/>
          <w:bCs/>
          <w:sz w:val="24"/>
          <w:szCs w:val="24"/>
          <w:lang w:bidi="he-IL"/>
        </w:rPr>
        <w:t>Nodrošinājums uzskatāms par iesniegtu, ja tas saņemts norādītajā kontā līdz 2025. gada 1. septembra plkst. 23</w:t>
      </w:r>
      <w:r w:rsidR="002C4D65" w:rsidRPr="00B231D5">
        <w:rPr>
          <w:rFonts w:ascii="Times New Roman" w:hAnsi="Times New Roman" w:cs="Times New Roman"/>
          <w:b/>
          <w:bCs/>
          <w:sz w:val="24"/>
          <w:szCs w:val="24"/>
          <w:lang w:bidi="he-IL"/>
        </w:rPr>
        <w:t>.</w:t>
      </w:r>
      <w:r w:rsidR="00CE53F9" w:rsidRPr="00B231D5">
        <w:rPr>
          <w:rFonts w:ascii="Times New Roman" w:hAnsi="Times New Roman" w:cs="Times New Roman"/>
          <w:b/>
          <w:bCs/>
          <w:sz w:val="24"/>
          <w:szCs w:val="24"/>
          <w:lang w:bidi="he-IL"/>
        </w:rPr>
        <w:t xml:space="preserve">59. </w:t>
      </w:r>
      <w:r w:rsidR="00860935" w:rsidRPr="00B231D5">
        <w:rPr>
          <w:rFonts w:ascii="Times New Roman" w:hAnsi="Times New Roman" w:cs="Times New Roman"/>
          <w:sz w:val="24"/>
          <w:szCs w:val="24"/>
          <w:lang w:bidi="he-IL"/>
        </w:rPr>
        <w:t xml:space="preserve">Papildus jāveic dalības maksas 20,00 EUR apmērā apmaksa saskaņā ar elektroniskajā izsoļu </w:t>
      </w:r>
      <w:r w:rsidR="00860935" w:rsidRPr="00B800F2">
        <w:rPr>
          <w:rFonts w:ascii="Times New Roman" w:hAnsi="Times New Roman" w:cs="Times New Roman"/>
          <w:sz w:val="24"/>
          <w:szCs w:val="24"/>
          <w:lang w:bidi="he-IL"/>
        </w:rPr>
        <w:t>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1C70327C"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B231D5">
        <w:rPr>
          <w:rFonts w:ascii="Times New Roman" w:eastAsia="Times New Roman" w:hAnsi="Times New Roman" w:cs="Times New Roman"/>
          <w:sz w:val="24"/>
          <w:szCs w:val="24"/>
          <w:lang w:eastAsia="lv-LV"/>
        </w:rPr>
        <w:t>nodrošinājumu (</w:t>
      </w:r>
      <w:r w:rsidR="00B231D5" w:rsidRPr="00B231D5">
        <w:rPr>
          <w:rFonts w:ascii="Times New Roman" w:eastAsia="Times New Roman" w:hAnsi="Times New Roman" w:cs="Times New Roman"/>
          <w:sz w:val="24"/>
          <w:szCs w:val="24"/>
          <w:lang w:eastAsia="lv-LV"/>
        </w:rPr>
        <w:t>1100</w:t>
      </w:r>
      <w:r w:rsidR="00F06547" w:rsidRPr="00B231D5">
        <w:rPr>
          <w:rFonts w:ascii="Times New Roman" w:eastAsia="Times New Roman" w:hAnsi="Times New Roman" w:cs="Times New Roman"/>
          <w:sz w:val="24"/>
          <w:szCs w:val="24"/>
          <w:lang w:eastAsia="lv-LV"/>
        </w:rPr>
        <w:t xml:space="preserve">,00 </w:t>
      </w:r>
      <w:r w:rsidRPr="00B231D5">
        <w:rPr>
          <w:rFonts w:ascii="Times New Roman" w:eastAsia="Times New Roman" w:hAnsi="Times New Roman" w:cs="Times New Roman"/>
          <w:sz w:val="24"/>
          <w:szCs w:val="24"/>
          <w:lang w:eastAsia="lv-LV"/>
        </w:rPr>
        <w:t xml:space="preserve">EUR) jāsamaksā par nosolīto nekustamo īpašumu </w:t>
      </w:r>
      <w:r w:rsidR="006407E7" w:rsidRPr="00B231D5">
        <w:rPr>
          <w:rFonts w:ascii="Times New Roman" w:eastAsia="Times New Roman" w:hAnsi="Times New Roman" w:cs="Times New Roman"/>
          <w:b/>
          <w:bCs/>
          <w:sz w:val="24"/>
          <w:szCs w:val="24"/>
          <w:lang w:eastAsia="lv-LV"/>
        </w:rPr>
        <w:t>2 (divu) nedēļu</w:t>
      </w:r>
      <w:r w:rsidRPr="00B231D5">
        <w:rPr>
          <w:rFonts w:ascii="Times New Roman" w:eastAsia="Times New Roman" w:hAnsi="Times New Roman" w:cs="Times New Roman"/>
          <w:sz w:val="24"/>
          <w:szCs w:val="24"/>
          <w:lang w:eastAsia="lv-LV"/>
        </w:rPr>
        <w:t xml:space="preserve"> laikā pēc </w:t>
      </w:r>
      <w:r w:rsidR="00A264D6" w:rsidRPr="00B231D5">
        <w:rPr>
          <w:rFonts w:ascii="Times New Roman" w:eastAsia="Times New Roman" w:hAnsi="Times New Roman" w:cs="Times New Roman"/>
          <w:sz w:val="24"/>
          <w:szCs w:val="24"/>
          <w:lang w:eastAsia="lv-LV"/>
        </w:rPr>
        <w:t>39</w:t>
      </w:r>
      <w:r w:rsidRPr="00B231D5">
        <w:rPr>
          <w:rFonts w:ascii="Times New Roman" w:eastAsia="Times New Roman" w:hAnsi="Times New Roman" w:cs="Times New Roman"/>
          <w:sz w:val="24"/>
          <w:szCs w:val="24"/>
          <w:lang w:eastAsia="lv-LV"/>
        </w:rPr>
        <w:t>.punktā noteiktā</w:t>
      </w:r>
      <w:r w:rsidR="00444C21" w:rsidRPr="00B231D5">
        <w:rPr>
          <w:rFonts w:ascii="Times New Roman" w:eastAsia="Times New Roman" w:hAnsi="Times New Roman" w:cs="Times New Roman"/>
          <w:sz w:val="24"/>
          <w:szCs w:val="24"/>
          <w:lang w:eastAsia="lv-LV"/>
        </w:rPr>
        <w:t xml:space="preserve"> termiņa</w:t>
      </w:r>
      <w:r w:rsidRPr="003633CB">
        <w:rPr>
          <w:rFonts w:ascii="Times New Roman" w:eastAsia="Times New Roman" w:hAnsi="Times New Roman" w:cs="Times New Roman"/>
          <w:sz w:val="24"/>
          <w:szCs w:val="24"/>
          <w:lang w:eastAsia="lv-LV"/>
        </w:rPr>
        <w:t>.</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47D933CE"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w:t>
      </w:r>
      <w:r w:rsidRPr="00B231D5">
        <w:rPr>
          <w:rFonts w:ascii="Times New Roman" w:hAnsi="Times New Roman" w:cs="Times New Roman"/>
          <w:sz w:val="24"/>
          <w:szCs w:val="24"/>
        </w:rPr>
        <w:t xml:space="preserve">notiek no </w:t>
      </w:r>
      <w:r w:rsidR="00B231D5" w:rsidRPr="00B231D5">
        <w:rPr>
          <w:rFonts w:ascii="Times New Roman" w:hAnsi="Times New Roman" w:cs="Times New Roman"/>
          <w:b/>
          <w:bCs/>
          <w:sz w:val="24"/>
          <w:szCs w:val="24"/>
        </w:rPr>
        <w:t>2025</w:t>
      </w:r>
      <w:r w:rsidRPr="00B231D5">
        <w:rPr>
          <w:rFonts w:ascii="Times New Roman" w:hAnsi="Times New Roman" w:cs="Times New Roman"/>
          <w:b/>
          <w:bCs/>
          <w:sz w:val="24"/>
          <w:szCs w:val="24"/>
        </w:rPr>
        <w:t xml:space="preserve">. gada </w:t>
      </w:r>
      <w:proofErr w:type="gramStart"/>
      <w:r w:rsidR="00B231D5" w:rsidRPr="00B231D5">
        <w:rPr>
          <w:rFonts w:ascii="Times New Roman" w:hAnsi="Times New Roman" w:cs="Times New Roman"/>
          <w:b/>
          <w:bCs/>
          <w:sz w:val="24"/>
          <w:szCs w:val="24"/>
        </w:rPr>
        <w:t>12</w:t>
      </w:r>
      <w:r w:rsidRPr="00B231D5">
        <w:rPr>
          <w:rFonts w:ascii="Times New Roman" w:hAnsi="Times New Roman" w:cs="Times New Roman"/>
          <w:b/>
          <w:bCs/>
          <w:sz w:val="24"/>
          <w:szCs w:val="24"/>
        </w:rPr>
        <w:t>.augusta</w:t>
      </w:r>
      <w:proofErr w:type="gramEnd"/>
      <w:r w:rsidRPr="00B231D5">
        <w:rPr>
          <w:rFonts w:ascii="Times New Roman" w:hAnsi="Times New Roman" w:cs="Times New Roman"/>
          <w:b/>
          <w:bCs/>
          <w:sz w:val="24"/>
          <w:szCs w:val="24"/>
        </w:rPr>
        <w:t xml:space="preserve"> plkst</w:t>
      </w:r>
      <w:r w:rsidRPr="00BF2807">
        <w:rPr>
          <w:rFonts w:ascii="Times New Roman" w:hAnsi="Times New Roman" w:cs="Times New Roman"/>
          <w:b/>
          <w:bCs/>
          <w:sz w:val="24"/>
          <w:szCs w:val="24"/>
        </w:rPr>
        <w:t>. 13</w:t>
      </w:r>
      <w:r w:rsidR="00590BE3">
        <w:rPr>
          <w:rFonts w:ascii="Times New Roman" w:hAnsi="Times New Roman" w:cs="Times New Roman"/>
          <w:b/>
          <w:bCs/>
          <w:sz w:val="24"/>
          <w:szCs w:val="24"/>
        </w:rPr>
        <w:t>.</w:t>
      </w:r>
      <w:r w:rsidRPr="00BF2807">
        <w:rPr>
          <w:rFonts w:ascii="Times New Roman" w:hAnsi="Times New Roman" w:cs="Times New Roman"/>
          <w:b/>
          <w:bCs/>
          <w:sz w:val="24"/>
          <w:szCs w:val="24"/>
        </w:rPr>
        <w:t>00</w:t>
      </w:r>
      <w:r w:rsidRPr="00AD04FE">
        <w:rPr>
          <w:rFonts w:ascii="Times New Roman" w:hAnsi="Times New Roman" w:cs="Times New Roman"/>
          <w:sz w:val="24"/>
          <w:szCs w:val="24"/>
        </w:rPr>
        <w:t xml:space="preserve"> un noslēdzas </w:t>
      </w:r>
      <w:r w:rsidR="00B231D5" w:rsidRPr="00B231D5">
        <w:rPr>
          <w:rFonts w:ascii="Times New Roman" w:hAnsi="Times New Roman" w:cs="Times New Roman"/>
          <w:b/>
          <w:bCs/>
          <w:sz w:val="24"/>
          <w:szCs w:val="24"/>
        </w:rPr>
        <w:t>2025</w:t>
      </w:r>
      <w:r w:rsidRPr="00B231D5">
        <w:rPr>
          <w:rFonts w:ascii="Times New Roman" w:hAnsi="Times New Roman" w:cs="Times New Roman"/>
          <w:b/>
          <w:bCs/>
          <w:sz w:val="24"/>
          <w:szCs w:val="24"/>
        </w:rPr>
        <w:t xml:space="preserve">.gada </w:t>
      </w:r>
      <w:r w:rsidR="00B231D5" w:rsidRPr="00B231D5">
        <w:rPr>
          <w:rFonts w:ascii="Times New Roman" w:hAnsi="Times New Roman" w:cs="Times New Roman"/>
          <w:b/>
          <w:bCs/>
          <w:sz w:val="24"/>
          <w:szCs w:val="24"/>
        </w:rPr>
        <w:t>1</w:t>
      </w:r>
      <w:r w:rsidRPr="00B231D5">
        <w:rPr>
          <w:rFonts w:ascii="Times New Roman" w:hAnsi="Times New Roman" w:cs="Times New Roman"/>
          <w:b/>
          <w:bCs/>
          <w:sz w:val="24"/>
          <w:szCs w:val="24"/>
        </w:rPr>
        <w:t>.septembr</w:t>
      </w:r>
      <w:r w:rsidR="00525FA8" w:rsidRPr="00B231D5">
        <w:rPr>
          <w:rFonts w:ascii="Times New Roman" w:hAnsi="Times New Roman" w:cs="Times New Roman"/>
          <w:b/>
          <w:bCs/>
          <w:sz w:val="24"/>
          <w:szCs w:val="24"/>
        </w:rPr>
        <w:t>ī</w:t>
      </w:r>
      <w:r w:rsidRPr="00B231D5">
        <w:rPr>
          <w:rFonts w:ascii="Times New Roman" w:hAnsi="Times New Roman" w:cs="Times New Roman"/>
          <w:b/>
          <w:bCs/>
          <w:sz w:val="24"/>
          <w:szCs w:val="24"/>
        </w:rPr>
        <w:t xml:space="preserve"> plkst. </w:t>
      </w:r>
      <w:r w:rsidRPr="00BF2807">
        <w:rPr>
          <w:rFonts w:ascii="Times New Roman" w:hAnsi="Times New Roman" w:cs="Times New Roman"/>
          <w:b/>
          <w:bCs/>
          <w:sz w:val="24"/>
          <w:szCs w:val="24"/>
        </w:rPr>
        <w:t>23</w:t>
      </w:r>
      <w:r w:rsidR="00590BE3">
        <w:rPr>
          <w:rFonts w:ascii="Times New Roman" w:hAnsi="Times New Roman" w:cs="Times New Roman"/>
          <w:b/>
          <w:bCs/>
          <w:sz w:val="24"/>
          <w:szCs w:val="24"/>
        </w:rPr>
        <w:t>.</w:t>
      </w:r>
      <w:r w:rsidRPr="00BF2807">
        <w:rPr>
          <w:rFonts w:ascii="Times New Roman" w:hAnsi="Times New Roman" w:cs="Times New Roman"/>
          <w:b/>
          <w:bCs/>
          <w:sz w:val="24"/>
          <w:szCs w:val="24"/>
        </w:rPr>
        <w:t>59</w:t>
      </w:r>
      <w:r w:rsidRPr="00763975">
        <w:rPr>
          <w:rFonts w:ascii="Times New Roman" w:hAnsi="Times New Roman" w:cs="Times New Roman"/>
          <w:sz w:val="24"/>
          <w:szCs w:val="24"/>
        </w:rPr>
        <w:t xml:space="preserve"> elektronisko</w:t>
      </w:r>
      <w:r w:rsidRPr="00B3242B">
        <w:rPr>
          <w:rFonts w:ascii="Times New Roman" w:hAnsi="Times New Roman" w:cs="Times New Roman"/>
          <w:sz w:val="24"/>
          <w:szCs w:val="24"/>
        </w:rPr>
        <w:t xml:space="preserve"> izsoļu vietnē </w:t>
      </w:r>
      <w:r w:rsidRPr="0030705D">
        <w:rPr>
          <w:rFonts w:ascii="Times New Roman" w:hAnsi="Times New Roman" w:cs="Times New Roman"/>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30705D">
        <w:rPr>
          <w:rFonts w:ascii="Times New Roman" w:hAnsi="Times New Roman" w:cs="Times New Roman"/>
          <w:sz w:val="24"/>
          <w:szCs w:val="24"/>
        </w:rPr>
        <w:t>www.vestnesis.lv</w:t>
      </w:r>
      <w:proofErr w:type="spellEnd"/>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46FB557B"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3633CB">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interneta mājaslapā </w:t>
      </w:r>
      <w:proofErr w:type="spellStart"/>
      <w:r w:rsidRPr="003633CB">
        <w:rPr>
          <w:rFonts w:ascii="Times New Roman" w:hAnsi="Times New Roman" w:cs="Times New Roman"/>
          <w:sz w:val="24"/>
          <w:szCs w:val="24"/>
        </w:rPr>
        <w:t>www.kuldiga</w:t>
      </w:r>
      <w:r w:rsidR="0030705D">
        <w:rPr>
          <w:rFonts w:ascii="Times New Roman" w:hAnsi="Times New Roman" w:cs="Times New Roman"/>
          <w:sz w:val="24"/>
          <w:szCs w:val="24"/>
        </w:rPr>
        <w:t>snovads</w:t>
      </w:r>
      <w:r w:rsidRPr="003633CB">
        <w:rPr>
          <w:rFonts w:ascii="Times New Roman" w:hAnsi="Times New Roman" w:cs="Times New Roman"/>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364EDA4B" w:rsidR="00860935" w:rsidRPr="00B231D5"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B231D5">
          <w:rPr>
            <w:rFonts w:ascii="Times New Roman" w:hAnsi="Times New Roman" w:cs="Times New Roman"/>
            <w:sz w:val="24"/>
            <w:szCs w:val="24"/>
          </w:rPr>
          <w:t>https://izsoles.ta.gov.lv</w:t>
        </w:r>
      </w:hyperlink>
      <w:r w:rsidRPr="00B231D5">
        <w:rPr>
          <w:rFonts w:ascii="Times New Roman" w:hAnsi="Times New Roman" w:cs="Times New Roman"/>
          <w:sz w:val="24"/>
          <w:szCs w:val="24"/>
        </w:rPr>
        <w:t xml:space="preserve"> </w:t>
      </w:r>
      <w:r w:rsidR="00B231D5" w:rsidRPr="00B231D5">
        <w:rPr>
          <w:rFonts w:ascii="Times New Roman" w:hAnsi="Times New Roman" w:cs="Times New Roman"/>
          <w:b/>
          <w:bCs/>
          <w:sz w:val="24"/>
          <w:szCs w:val="24"/>
        </w:rPr>
        <w:t>2025</w:t>
      </w:r>
      <w:r w:rsidRPr="00B231D5">
        <w:rPr>
          <w:rFonts w:ascii="Times New Roman" w:hAnsi="Times New Roman" w:cs="Times New Roman"/>
          <w:b/>
          <w:bCs/>
          <w:sz w:val="24"/>
          <w:szCs w:val="24"/>
        </w:rPr>
        <w:t xml:space="preserve">. gada </w:t>
      </w:r>
      <w:r w:rsidR="00B231D5" w:rsidRPr="00B231D5">
        <w:rPr>
          <w:rFonts w:ascii="Times New Roman" w:hAnsi="Times New Roman" w:cs="Times New Roman"/>
          <w:b/>
          <w:bCs/>
          <w:sz w:val="24"/>
          <w:szCs w:val="24"/>
        </w:rPr>
        <w:t>12</w:t>
      </w:r>
      <w:r w:rsidRPr="00B231D5">
        <w:rPr>
          <w:rFonts w:ascii="Times New Roman" w:hAnsi="Times New Roman" w:cs="Times New Roman"/>
          <w:b/>
          <w:bCs/>
          <w:sz w:val="24"/>
          <w:szCs w:val="24"/>
        </w:rPr>
        <w:t>.augustā  plkst. 13</w:t>
      </w:r>
      <w:r w:rsidR="00590BE3" w:rsidRPr="00B231D5">
        <w:rPr>
          <w:rFonts w:ascii="Times New Roman" w:hAnsi="Times New Roman" w:cs="Times New Roman"/>
          <w:b/>
          <w:bCs/>
          <w:sz w:val="24"/>
          <w:szCs w:val="24"/>
        </w:rPr>
        <w:t>.</w:t>
      </w:r>
      <w:r w:rsidRPr="00B231D5">
        <w:rPr>
          <w:rFonts w:ascii="Times New Roman" w:hAnsi="Times New Roman" w:cs="Times New Roman"/>
          <w:b/>
          <w:bCs/>
          <w:sz w:val="24"/>
          <w:szCs w:val="24"/>
        </w:rPr>
        <w:t xml:space="preserve">00 </w:t>
      </w:r>
      <w:r w:rsidRPr="00B231D5">
        <w:rPr>
          <w:rFonts w:ascii="Times New Roman" w:hAnsi="Times New Roman" w:cs="Times New Roman"/>
          <w:sz w:val="24"/>
          <w:szCs w:val="24"/>
        </w:rPr>
        <w:t>un noslēdzas</w:t>
      </w:r>
      <w:r w:rsidRPr="00B231D5">
        <w:rPr>
          <w:rFonts w:ascii="Times New Roman" w:hAnsi="Times New Roman" w:cs="Times New Roman"/>
          <w:b/>
          <w:bCs/>
          <w:sz w:val="24"/>
          <w:szCs w:val="24"/>
        </w:rPr>
        <w:t xml:space="preserve"> </w:t>
      </w:r>
      <w:r w:rsidR="00B231D5" w:rsidRPr="00B231D5">
        <w:rPr>
          <w:rFonts w:ascii="Times New Roman" w:hAnsi="Times New Roman" w:cs="Times New Roman"/>
          <w:b/>
          <w:bCs/>
          <w:sz w:val="24"/>
          <w:szCs w:val="24"/>
        </w:rPr>
        <w:t>2025</w:t>
      </w:r>
      <w:r w:rsidRPr="00B231D5">
        <w:rPr>
          <w:rFonts w:ascii="Times New Roman" w:hAnsi="Times New Roman" w:cs="Times New Roman"/>
          <w:b/>
          <w:bCs/>
          <w:sz w:val="24"/>
          <w:szCs w:val="24"/>
        </w:rPr>
        <w:t xml:space="preserve">.gada </w:t>
      </w:r>
      <w:r w:rsidR="00B231D5" w:rsidRPr="00B231D5">
        <w:rPr>
          <w:rFonts w:ascii="Times New Roman" w:hAnsi="Times New Roman" w:cs="Times New Roman"/>
          <w:b/>
          <w:bCs/>
          <w:sz w:val="24"/>
          <w:szCs w:val="24"/>
        </w:rPr>
        <w:t>11</w:t>
      </w:r>
      <w:r w:rsidRPr="00B231D5">
        <w:rPr>
          <w:rFonts w:ascii="Times New Roman" w:hAnsi="Times New Roman" w:cs="Times New Roman"/>
          <w:b/>
          <w:bCs/>
          <w:sz w:val="24"/>
          <w:szCs w:val="24"/>
        </w:rPr>
        <w:t>.septembrī plkst. 13</w:t>
      </w:r>
      <w:r w:rsidR="00590BE3" w:rsidRPr="00B231D5">
        <w:rPr>
          <w:rFonts w:ascii="Times New Roman" w:hAnsi="Times New Roman" w:cs="Times New Roman"/>
          <w:b/>
          <w:bCs/>
          <w:sz w:val="24"/>
          <w:szCs w:val="24"/>
        </w:rPr>
        <w:t>.</w:t>
      </w:r>
      <w:r w:rsidRPr="00B231D5">
        <w:rPr>
          <w:rFonts w:ascii="Times New Roman" w:hAnsi="Times New Roman" w:cs="Times New Roman"/>
          <w:b/>
          <w:bCs/>
          <w:sz w:val="24"/>
          <w:szCs w:val="24"/>
        </w:rPr>
        <w:t>00</w:t>
      </w:r>
      <w:r w:rsidRPr="00B231D5">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231D5">
        <w:rPr>
          <w:rFonts w:ascii="Times New Roman" w:hAnsi="Times New Roman" w:cs="Times New Roman"/>
          <w:sz w:val="24"/>
          <w:szCs w:val="24"/>
        </w:rPr>
        <w:t>Izsolei autorizētie dalībnieki drīkst izdarīt solījumus visā izso</w:t>
      </w:r>
      <w:r w:rsidRPr="003633CB">
        <w:rPr>
          <w:rFonts w:ascii="Times New Roman" w:hAnsi="Times New Roman" w:cs="Times New Roman"/>
          <w:sz w:val="24"/>
          <w:szCs w:val="24"/>
        </w:rPr>
        <w:t xml:space="preserve">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0A195082"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bookmarkEnd w:id="2"/>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 xml:space="preserve">Kuldīgas novada pašvaldība, apstrādājot izsoles procesā iegūtos fizisko personu datus, ievēro Eiropas Parlamenta un Padomes 2016. gada 27. aprīļa Regulā 2016/679 par fizisku personu aizsardzību attiecībā uz personas datu apstrādi un šādu datu brīvu apriti un ar ko </w:t>
      </w:r>
      <w:r w:rsidRPr="00090012">
        <w:rPr>
          <w:rFonts w:ascii="Times New Roman" w:hAnsi="Times New Roman" w:cs="Times New Roman"/>
          <w:sz w:val="24"/>
          <w:szCs w:val="24"/>
        </w:rPr>
        <w:lastRenderedPageBreak/>
        <w:t>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330B31EA" w14:textId="77777777" w:rsidR="0030705D" w:rsidRPr="002A12F2" w:rsidRDefault="0030705D" w:rsidP="0030705D">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4F86BCDE" w14:textId="77777777" w:rsidR="0030705D" w:rsidRPr="002A12F2" w:rsidRDefault="0030705D" w:rsidP="0030705D">
      <w:pPr>
        <w:spacing w:after="0" w:line="240" w:lineRule="auto"/>
        <w:jc w:val="both"/>
        <w:rPr>
          <w:rFonts w:ascii="Times New Roman" w:eastAsia="Times New Roman" w:hAnsi="Times New Roman" w:cs="Times New Roman"/>
          <w:sz w:val="24"/>
          <w:szCs w:val="24"/>
          <w:lang w:eastAsia="lv-LV"/>
        </w:rPr>
      </w:pPr>
    </w:p>
    <w:p w14:paraId="7F0868D6" w14:textId="77777777" w:rsidR="0030705D" w:rsidRPr="002A12F2" w:rsidRDefault="0030705D" w:rsidP="0030705D">
      <w:pPr>
        <w:spacing w:after="0" w:line="240" w:lineRule="auto"/>
        <w:jc w:val="both"/>
        <w:rPr>
          <w:rFonts w:ascii="Times New Roman" w:eastAsia="Times New Roman" w:hAnsi="Times New Roman" w:cs="Times New Roman"/>
          <w:sz w:val="24"/>
          <w:szCs w:val="24"/>
          <w:lang w:eastAsia="lv-LV"/>
        </w:rPr>
      </w:pPr>
    </w:p>
    <w:p w14:paraId="00AAD1EE" w14:textId="77777777" w:rsidR="0030705D" w:rsidRPr="002A12F2" w:rsidRDefault="0030705D" w:rsidP="0030705D">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6567"/>
    <w:rsid w:val="002721AB"/>
    <w:rsid w:val="002855CC"/>
    <w:rsid w:val="002B0840"/>
    <w:rsid w:val="002B0EF8"/>
    <w:rsid w:val="002C10EB"/>
    <w:rsid w:val="002C4D65"/>
    <w:rsid w:val="002E01D0"/>
    <w:rsid w:val="002E6FEE"/>
    <w:rsid w:val="002F291D"/>
    <w:rsid w:val="002F601A"/>
    <w:rsid w:val="002F6D92"/>
    <w:rsid w:val="00301AD0"/>
    <w:rsid w:val="0030705D"/>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25FA8"/>
    <w:rsid w:val="00546F8C"/>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1936"/>
    <w:rsid w:val="008E3F6E"/>
    <w:rsid w:val="008E6727"/>
    <w:rsid w:val="008F123C"/>
    <w:rsid w:val="009006D7"/>
    <w:rsid w:val="009145A7"/>
    <w:rsid w:val="00924E10"/>
    <w:rsid w:val="00925813"/>
    <w:rsid w:val="00947F42"/>
    <w:rsid w:val="00966957"/>
    <w:rsid w:val="00971650"/>
    <w:rsid w:val="00986B5C"/>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10AE3"/>
    <w:rsid w:val="00B20DA4"/>
    <w:rsid w:val="00B231D5"/>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6</Pages>
  <Words>2452</Words>
  <Characters>13978</Characters>
  <Application>Microsoft Office Word</Application>
  <DocSecurity>0</DocSecurity>
  <Lines>116</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186</cp:revision>
  <cp:lastPrinted>2021-02-22T13:04:00Z</cp:lastPrinted>
  <dcterms:created xsi:type="dcterms:W3CDTF">2017-08-18T07:17:00Z</dcterms:created>
  <dcterms:modified xsi:type="dcterms:W3CDTF">2025-08-04T11:44:00Z</dcterms:modified>
</cp:coreProperties>
</file>