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A6E5A" w14:textId="77777777" w:rsidR="00396CB5" w:rsidRPr="00942962" w:rsidRDefault="00374B7A" w:rsidP="00BF2099">
      <w:pPr>
        <w:spacing w:after="0" w:line="240" w:lineRule="auto"/>
        <w:jc w:val="center"/>
        <w:rPr>
          <w:rFonts w:ascii="Times New Roman" w:eastAsia="Times New Roman" w:hAnsi="Times New Roman" w:cs="Times New Roman"/>
          <w:b/>
          <w:sz w:val="24"/>
          <w:szCs w:val="24"/>
          <w:lang w:eastAsia="lv-LV"/>
        </w:rPr>
      </w:pPr>
      <w:r w:rsidRPr="00942962">
        <w:rPr>
          <w:rFonts w:ascii="Times New Roman" w:eastAsia="Times New Roman" w:hAnsi="Times New Roman" w:cs="Times New Roman"/>
          <w:b/>
          <w:sz w:val="24"/>
          <w:szCs w:val="24"/>
          <w:lang w:eastAsia="lv-LV"/>
        </w:rPr>
        <w:t>PASKAIDROJUMA RAKSTS</w:t>
      </w:r>
    </w:p>
    <w:p w14:paraId="4B5853F4" w14:textId="73B42E5A" w:rsidR="001C4DC8" w:rsidRPr="00942962" w:rsidRDefault="001C4DC8" w:rsidP="00BF2099">
      <w:pPr>
        <w:spacing w:after="0" w:line="240" w:lineRule="auto"/>
        <w:jc w:val="center"/>
        <w:rPr>
          <w:rFonts w:ascii="Times New Roman" w:eastAsia="Times New Roman" w:hAnsi="Times New Roman" w:cs="Times New Roman"/>
          <w:sz w:val="24"/>
          <w:szCs w:val="24"/>
          <w:lang w:eastAsia="lv-LV"/>
        </w:rPr>
      </w:pPr>
      <w:r w:rsidRPr="00942962">
        <w:rPr>
          <w:rFonts w:ascii="Times New Roman" w:eastAsia="Times New Roman" w:hAnsi="Times New Roman" w:cs="Times New Roman"/>
          <w:sz w:val="24"/>
          <w:szCs w:val="24"/>
          <w:lang w:eastAsia="lv-LV"/>
        </w:rPr>
        <w:t xml:space="preserve">Kuldīgas novada </w:t>
      </w:r>
      <w:r w:rsidR="00374B7A" w:rsidRPr="00942962">
        <w:rPr>
          <w:rFonts w:ascii="Times New Roman" w:eastAsia="Times New Roman" w:hAnsi="Times New Roman" w:cs="Times New Roman"/>
          <w:sz w:val="24"/>
          <w:szCs w:val="24"/>
          <w:lang w:eastAsia="lv-LV"/>
        </w:rPr>
        <w:t xml:space="preserve">domes </w:t>
      </w:r>
      <w:r w:rsidRPr="00942962">
        <w:rPr>
          <w:rFonts w:ascii="Times New Roman" w:eastAsia="Times New Roman" w:hAnsi="Times New Roman" w:cs="Times New Roman"/>
          <w:sz w:val="24"/>
          <w:szCs w:val="24"/>
          <w:lang w:eastAsia="lv-LV"/>
        </w:rPr>
        <w:t>saistošajiem noteikumiem Nr. </w:t>
      </w:r>
      <w:r w:rsidR="00796FCE">
        <w:rPr>
          <w:rFonts w:ascii="Times New Roman" w:eastAsia="Times New Roman" w:hAnsi="Times New Roman" w:cs="Times New Roman"/>
          <w:sz w:val="24"/>
          <w:szCs w:val="24"/>
          <w:lang w:eastAsia="lv-LV"/>
        </w:rPr>
        <w:t>12/2025</w:t>
      </w:r>
    </w:p>
    <w:p w14:paraId="169988A4" w14:textId="6AF34835" w:rsidR="00396CB5" w:rsidRPr="00942962" w:rsidRDefault="00374B7A" w:rsidP="00BF2099">
      <w:pPr>
        <w:spacing w:after="0" w:line="240" w:lineRule="auto"/>
        <w:jc w:val="center"/>
        <w:rPr>
          <w:rFonts w:ascii="Times New Roman" w:hAnsi="Times New Roman" w:cs="Times New Roman"/>
          <w:b/>
          <w:bCs/>
          <w:sz w:val="24"/>
          <w:szCs w:val="24"/>
          <w:lang w:eastAsia="lv-LV"/>
        </w:rPr>
      </w:pPr>
      <w:r w:rsidRPr="00942962">
        <w:rPr>
          <w:rFonts w:ascii="Times New Roman" w:eastAsia="Times New Roman" w:hAnsi="Times New Roman" w:cs="Times New Roman"/>
          <w:b/>
          <w:bCs/>
          <w:sz w:val="24"/>
          <w:szCs w:val="24"/>
          <w:lang w:eastAsia="lv-LV"/>
        </w:rPr>
        <w:t xml:space="preserve"> </w:t>
      </w:r>
      <w:r w:rsidR="00A9528A" w:rsidRPr="00942962">
        <w:rPr>
          <w:rFonts w:ascii="Times New Roman" w:eastAsia="Times New Roman" w:hAnsi="Times New Roman" w:cs="Times New Roman"/>
          <w:b/>
          <w:bCs/>
          <w:sz w:val="24"/>
          <w:szCs w:val="24"/>
          <w:lang w:eastAsia="lv-LV"/>
        </w:rPr>
        <w:t>“</w:t>
      </w:r>
      <w:r w:rsidR="00913F3F" w:rsidRPr="00942962">
        <w:rPr>
          <w:rFonts w:ascii="Times New Roman" w:eastAsia="Times New Roman" w:hAnsi="Times New Roman" w:cs="Times New Roman"/>
          <w:b/>
          <w:bCs/>
          <w:sz w:val="24"/>
          <w:szCs w:val="24"/>
          <w:lang w:eastAsia="lv-LV"/>
        </w:rPr>
        <w:t xml:space="preserve">Grozījumi Kuldīgas novada </w:t>
      </w:r>
      <w:r w:rsidR="00E41952">
        <w:rPr>
          <w:rFonts w:ascii="Times New Roman" w:eastAsia="Times New Roman" w:hAnsi="Times New Roman" w:cs="Times New Roman"/>
          <w:b/>
          <w:bCs/>
          <w:sz w:val="24"/>
          <w:szCs w:val="24"/>
          <w:lang w:eastAsia="lv-LV"/>
        </w:rPr>
        <w:t>domes saistošajos noteikumos Nr. </w:t>
      </w:r>
      <w:r w:rsidR="00B74141" w:rsidRPr="00942962">
        <w:rPr>
          <w:rFonts w:ascii="Times New Roman" w:eastAsia="Times New Roman" w:hAnsi="Times New Roman" w:cs="Times New Roman"/>
          <w:b/>
          <w:bCs/>
          <w:sz w:val="24"/>
          <w:szCs w:val="24"/>
          <w:lang w:eastAsia="lv-LV"/>
        </w:rPr>
        <w:t>7/202</w:t>
      </w:r>
      <w:r w:rsidR="00E41952">
        <w:rPr>
          <w:rFonts w:ascii="Times New Roman" w:eastAsia="Times New Roman" w:hAnsi="Times New Roman" w:cs="Times New Roman"/>
          <w:b/>
          <w:bCs/>
          <w:sz w:val="24"/>
          <w:szCs w:val="24"/>
          <w:lang w:eastAsia="lv-LV"/>
        </w:rPr>
        <w:t>3</w:t>
      </w:r>
      <w:r w:rsidR="00913F3F" w:rsidRPr="00942962">
        <w:rPr>
          <w:rFonts w:ascii="Times New Roman" w:eastAsia="Times New Roman" w:hAnsi="Times New Roman" w:cs="Times New Roman"/>
          <w:b/>
          <w:bCs/>
          <w:sz w:val="24"/>
          <w:szCs w:val="24"/>
          <w:lang w:eastAsia="lv-LV"/>
        </w:rPr>
        <w:t xml:space="preserve"> “</w:t>
      </w:r>
      <w:r w:rsidR="00B74141" w:rsidRPr="00942962">
        <w:rPr>
          <w:rFonts w:ascii="Times New Roman" w:eastAsia="Times New Roman" w:hAnsi="Times New Roman" w:cs="Times New Roman"/>
          <w:b/>
          <w:bCs/>
          <w:sz w:val="24"/>
          <w:szCs w:val="24"/>
          <w:lang w:eastAsia="lv-LV"/>
        </w:rPr>
        <w:t>Par Kuldīgas novada pašvaldības pabalstiem bārenim un bez vecāku gādības palikušajam bērnam, kurš ir ārpusģimenes aprūpē, kā arī pēc ārpusģimenes aprūpes beigšanās</w:t>
      </w:r>
      <w:r w:rsidR="00913F3F" w:rsidRPr="00942962">
        <w:rPr>
          <w:rFonts w:ascii="Times New Roman" w:eastAsia="Times New Roman" w:hAnsi="Times New Roman" w:cs="Times New Roman"/>
          <w:b/>
          <w:bCs/>
          <w:sz w:val="24"/>
          <w:szCs w:val="24"/>
          <w:lang w:eastAsia="lv-LV"/>
        </w:rPr>
        <w:t>”</w:t>
      </w:r>
      <w:r w:rsidR="004D5E82" w:rsidRPr="00942962">
        <w:rPr>
          <w:rFonts w:ascii="Times New Roman" w:eastAsia="Times New Roman" w:hAnsi="Times New Roman" w:cs="Times New Roman"/>
          <w:b/>
          <w:bCs/>
          <w:sz w:val="24"/>
          <w:szCs w:val="24"/>
          <w:lang w:eastAsia="lv-LV"/>
        </w:rPr>
        <w:t>”</w:t>
      </w:r>
    </w:p>
    <w:p w14:paraId="52C55FA8" w14:textId="037C05C3" w:rsidR="008B3C76" w:rsidRPr="00942962" w:rsidRDefault="008B3C76" w:rsidP="00BF2099">
      <w:pPr>
        <w:spacing w:after="0" w:line="240" w:lineRule="auto"/>
        <w:rPr>
          <w:rFonts w:ascii="Times New Roman" w:hAnsi="Times New Roman" w:cs="Times New Roman"/>
          <w:sz w:val="24"/>
          <w:szCs w:val="24"/>
        </w:rPr>
      </w:pPr>
    </w:p>
    <w:tbl>
      <w:tblPr>
        <w:tblStyle w:val="TableGrid"/>
        <w:tblW w:w="9640" w:type="dxa"/>
        <w:tblInd w:w="-318" w:type="dxa"/>
        <w:tblLook w:val="04A0" w:firstRow="1" w:lastRow="0" w:firstColumn="1" w:lastColumn="0" w:noHBand="0" w:noVBand="1"/>
      </w:tblPr>
      <w:tblGrid>
        <w:gridCol w:w="2269"/>
        <w:gridCol w:w="7371"/>
      </w:tblGrid>
      <w:tr w:rsidR="008B3C76" w:rsidRPr="00942962" w14:paraId="75501EA2" w14:textId="77777777" w:rsidTr="000C5035">
        <w:tc>
          <w:tcPr>
            <w:tcW w:w="2269" w:type="dxa"/>
          </w:tcPr>
          <w:p w14:paraId="121FC65A" w14:textId="77777777" w:rsidR="004D5E82" w:rsidRPr="00942962" w:rsidRDefault="00374B7A" w:rsidP="00374B7A">
            <w:pPr>
              <w:pStyle w:val="ListParagraph"/>
              <w:numPr>
                <w:ilvl w:val="0"/>
                <w:numId w:val="2"/>
              </w:numPr>
              <w:ind w:left="318" w:hanging="318"/>
              <w:rPr>
                <w:rFonts w:ascii="Times New Roman" w:eastAsia="Times New Roman" w:hAnsi="Times New Roman" w:cs="Times New Roman"/>
                <w:sz w:val="24"/>
                <w:szCs w:val="24"/>
                <w:lang w:eastAsia="lv-LV"/>
              </w:rPr>
            </w:pPr>
            <w:r w:rsidRPr="00942962">
              <w:rPr>
                <w:rFonts w:ascii="Times New Roman" w:eastAsia="Times New Roman" w:hAnsi="Times New Roman" w:cs="Times New Roman"/>
                <w:sz w:val="24"/>
                <w:szCs w:val="24"/>
                <w:lang w:eastAsia="lv-LV"/>
              </w:rPr>
              <w:t xml:space="preserve">Mērķis un </w:t>
            </w:r>
            <w:r w:rsidR="004D5E82" w:rsidRPr="00942962">
              <w:rPr>
                <w:rFonts w:ascii="Times New Roman" w:eastAsia="Times New Roman" w:hAnsi="Times New Roman" w:cs="Times New Roman"/>
                <w:sz w:val="24"/>
                <w:szCs w:val="24"/>
                <w:lang w:eastAsia="lv-LV"/>
              </w:rPr>
              <w:t>nepieciešamības pamatojums</w:t>
            </w:r>
          </w:p>
        </w:tc>
        <w:tc>
          <w:tcPr>
            <w:tcW w:w="7371" w:type="dxa"/>
          </w:tcPr>
          <w:p w14:paraId="206D097B" w14:textId="0859DD95" w:rsidR="0070603A" w:rsidRPr="003C795A" w:rsidRDefault="007828E9" w:rsidP="003C795A">
            <w:pPr>
              <w:pStyle w:val="ListParagraph"/>
              <w:numPr>
                <w:ilvl w:val="1"/>
                <w:numId w:val="2"/>
              </w:numPr>
              <w:ind w:left="455" w:hanging="421"/>
              <w:jc w:val="both"/>
              <w:rPr>
                <w:rFonts w:ascii="Times New Roman" w:hAnsi="Times New Roman" w:cs="Times New Roman"/>
                <w:sz w:val="24"/>
                <w:szCs w:val="24"/>
                <w:shd w:val="clear" w:color="auto" w:fill="FFFFFF"/>
              </w:rPr>
            </w:pPr>
            <w:r w:rsidRPr="00942962">
              <w:rPr>
                <w:rFonts w:ascii="Times New Roman" w:hAnsi="Times New Roman" w:cs="Times New Roman"/>
                <w:i/>
                <w:sz w:val="24"/>
                <w:szCs w:val="24"/>
                <w:shd w:val="clear" w:color="auto" w:fill="FFFFFF"/>
              </w:rPr>
              <w:t>S</w:t>
            </w:r>
            <w:r w:rsidR="00AF0354" w:rsidRPr="00942962">
              <w:rPr>
                <w:rFonts w:ascii="Times New Roman" w:hAnsi="Times New Roman" w:cs="Times New Roman"/>
                <w:i/>
                <w:sz w:val="24"/>
                <w:szCs w:val="24"/>
                <w:shd w:val="clear" w:color="auto" w:fill="FFFFFF"/>
              </w:rPr>
              <w:t>aisto</w:t>
            </w:r>
            <w:r w:rsidR="00374B7A" w:rsidRPr="00942962">
              <w:rPr>
                <w:rFonts w:ascii="Times New Roman" w:hAnsi="Times New Roman" w:cs="Times New Roman"/>
                <w:i/>
                <w:sz w:val="24"/>
                <w:szCs w:val="24"/>
                <w:shd w:val="clear" w:color="auto" w:fill="FFFFFF"/>
              </w:rPr>
              <w:t>šo noteikumu izdošanas mērķis</w:t>
            </w:r>
            <w:r w:rsidR="00374B7A" w:rsidRPr="00942962">
              <w:rPr>
                <w:rFonts w:ascii="Times New Roman" w:hAnsi="Times New Roman" w:cs="Times New Roman"/>
                <w:sz w:val="24"/>
                <w:szCs w:val="24"/>
                <w:shd w:val="clear" w:color="auto" w:fill="FFFFFF"/>
              </w:rPr>
              <w:t xml:space="preserve"> –</w:t>
            </w:r>
            <w:r w:rsidR="00992CA6" w:rsidRPr="00942962">
              <w:rPr>
                <w:rFonts w:ascii="Times New Roman" w:hAnsi="Times New Roman" w:cs="Times New Roman"/>
                <w:sz w:val="24"/>
                <w:szCs w:val="24"/>
                <w:shd w:val="clear" w:color="auto" w:fill="FFFFFF"/>
              </w:rPr>
              <w:t xml:space="preserve">  Pārskatīt sociālās garantijas bārenim un bez vecāku gādības palikušajam bērnam, kurš ir ārpusģimenes aprūpē, saskaņā ar Ministru kabineta </w:t>
            </w:r>
            <w:r w:rsidR="00992CA6" w:rsidRPr="00E41952">
              <w:rPr>
                <w:rFonts w:ascii="Times New Roman" w:hAnsi="Times New Roman" w:cs="Times New Roman"/>
                <w:sz w:val="24"/>
                <w:szCs w:val="24"/>
                <w:shd w:val="clear" w:color="auto" w:fill="FFFFFF"/>
              </w:rPr>
              <w:t>15.11.2005.</w:t>
            </w:r>
            <w:r w:rsidR="00992CA6" w:rsidRPr="00942962">
              <w:rPr>
                <w:rFonts w:ascii="Times New Roman" w:hAnsi="Times New Roman" w:cs="Times New Roman"/>
                <w:sz w:val="24"/>
                <w:szCs w:val="24"/>
                <w:shd w:val="clear" w:color="auto" w:fill="FFFFFF"/>
              </w:rPr>
              <w:t xml:space="preserve"> noteikumiem Nr. 857 </w:t>
            </w:r>
            <w:r w:rsidR="00E41952">
              <w:rPr>
                <w:rFonts w:ascii="Times New Roman" w:hAnsi="Times New Roman" w:cs="Times New Roman"/>
                <w:sz w:val="24"/>
                <w:szCs w:val="24"/>
                <w:shd w:val="clear" w:color="auto" w:fill="FFFFFF"/>
              </w:rPr>
              <w:t>“</w:t>
            </w:r>
            <w:r w:rsidR="00992CA6" w:rsidRPr="00942962">
              <w:rPr>
                <w:rFonts w:ascii="Times New Roman" w:hAnsi="Times New Roman" w:cs="Times New Roman"/>
                <w:sz w:val="24"/>
                <w:szCs w:val="24"/>
                <w:shd w:val="clear" w:color="auto" w:fill="FFFFFF"/>
              </w:rPr>
              <w:t>Noteikumi par sociālajām garantijām bārenim un bez vecāku gādības palikušajam bērnam, kurš ir ārpusģimenes aprūpē, kā arī pēc ārpusģimenes aprūpes beigšanās</w:t>
            </w:r>
            <w:r w:rsidR="00E41952">
              <w:rPr>
                <w:rFonts w:ascii="Times New Roman" w:hAnsi="Times New Roman" w:cs="Times New Roman"/>
                <w:sz w:val="24"/>
                <w:szCs w:val="24"/>
                <w:shd w:val="clear" w:color="auto" w:fill="FFFFFF"/>
              </w:rPr>
              <w:t>”</w:t>
            </w:r>
            <w:r w:rsidR="00992CA6" w:rsidRPr="00942962">
              <w:rPr>
                <w:rFonts w:ascii="Times New Roman" w:hAnsi="Times New Roman" w:cs="Times New Roman"/>
                <w:sz w:val="24"/>
                <w:szCs w:val="24"/>
                <w:shd w:val="clear" w:color="auto" w:fill="FFFFFF"/>
              </w:rPr>
              <w:t xml:space="preserve"> (turpmāk – Noteikumi Nr. 857)</w:t>
            </w:r>
            <w:r w:rsidR="00193B35" w:rsidRPr="00942962">
              <w:rPr>
                <w:rFonts w:ascii="Times New Roman" w:hAnsi="Times New Roman" w:cs="Times New Roman"/>
                <w:sz w:val="24"/>
                <w:szCs w:val="24"/>
                <w:shd w:val="clear" w:color="auto" w:fill="FFFFFF"/>
              </w:rPr>
              <w:t>.</w:t>
            </w:r>
          </w:p>
          <w:p w14:paraId="7382A917" w14:textId="77777777" w:rsidR="00942962" w:rsidRPr="00942962" w:rsidRDefault="007828E9" w:rsidP="00942962">
            <w:pPr>
              <w:pStyle w:val="ListParagraph"/>
              <w:numPr>
                <w:ilvl w:val="1"/>
                <w:numId w:val="2"/>
              </w:numPr>
              <w:ind w:left="455" w:hanging="421"/>
              <w:jc w:val="both"/>
              <w:rPr>
                <w:rFonts w:ascii="Times New Roman" w:hAnsi="Times New Roman" w:cs="Times New Roman"/>
                <w:sz w:val="24"/>
                <w:szCs w:val="24"/>
                <w:shd w:val="clear" w:color="auto" w:fill="FFFFFF"/>
              </w:rPr>
            </w:pPr>
            <w:r w:rsidRPr="00942962">
              <w:rPr>
                <w:rFonts w:ascii="Times New Roman" w:hAnsi="Times New Roman" w:cs="Times New Roman"/>
                <w:i/>
                <w:sz w:val="24"/>
                <w:szCs w:val="24"/>
              </w:rPr>
              <w:t>P</w:t>
            </w:r>
            <w:r w:rsidR="00AF0354" w:rsidRPr="00942962">
              <w:rPr>
                <w:rFonts w:ascii="Times New Roman" w:hAnsi="Times New Roman" w:cs="Times New Roman"/>
                <w:i/>
                <w:sz w:val="24"/>
                <w:szCs w:val="24"/>
              </w:rPr>
              <w:t>roblēmas raksturojums, kuras risināšanai nepieciešami saistošie noteikumi</w:t>
            </w:r>
            <w:r w:rsidR="00AF0354" w:rsidRPr="00942962">
              <w:rPr>
                <w:rFonts w:ascii="Times New Roman" w:hAnsi="Times New Roman" w:cs="Times New Roman"/>
                <w:sz w:val="24"/>
                <w:szCs w:val="24"/>
              </w:rPr>
              <w:t xml:space="preserve"> – </w:t>
            </w:r>
            <w:r w:rsidR="00942962" w:rsidRPr="00942962">
              <w:rPr>
                <w:rFonts w:ascii="Times New Roman" w:hAnsi="Times New Roman" w:cs="Times New Roman"/>
                <w:sz w:val="24"/>
                <w:szCs w:val="24"/>
              </w:rPr>
              <w:t>P</w:t>
            </w:r>
            <w:r w:rsidR="00942962" w:rsidRPr="00942962">
              <w:rPr>
                <w:rFonts w:ascii="Times New Roman" w:hAnsi="Times New Roman" w:cs="Times New Roman"/>
                <w:sz w:val="24"/>
                <w:szCs w:val="24"/>
                <w:shd w:val="clear" w:color="auto" w:fill="FFFFFF"/>
              </w:rPr>
              <w:t>ašvaldībā vērojams audžuģimeņu trūkums, kas būtiski apgrūtina bērnu ārpusģimenes aprūpes nodrošināšanu viņu dzīvesvietai tuvākā vidē. Esošā situācija ne vien kavē bērnu iespējas augt ģimeniskā vidē, bet arī rada nepieciešamību nodrošināt viņiem aprūpi tālākos reģionos, kas savukārt rada papildu emocionālu, psiholoģisku un praktisku slogu gan bērniem, gan aprūpes nodrošinātājiem.</w:t>
            </w:r>
          </w:p>
          <w:p w14:paraId="6CAF5E26" w14:textId="5A59DC49" w:rsidR="00DC0C06" w:rsidRPr="00942962" w:rsidRDefault="00942962" w:rsidP="00942962">
            <w:pPr>
              <w:pStyle w:val="ListParagraph"/>
              <w:ind w:left="455"/>
              <w:jc w:val="both"/>
              <w:rPr>
                <w:rFonts w:ascii="Times New Roman" w:hAnsi="Times New Roman" w:cs="Times New Roman"/>
                <w:sz w:val="24"/>
                <w:szCs w:val="24"/>
                <w:shd w:val="clear" w:color="auto" w:fill="FFFFFF"/>
              </w:rPr>
            </w:pPr>
            <w:r w:rsidRPr="00942962">
              <w:rPr>
                <w:rFonts w:ascii="Times New Roman" w:hAnsi="Times New Roman" w:cs="Times New Roman"/>
                <w:sz w:val="24"/>
                <w:szCs w:val="24"/>
                <w:shd w:val="clear" w:color="auto" w:fill="FFFFFF"/>
              </w:rPr>
              <w:t>Būtisks iemesls audžuģimeņu skaita samazinājumam un zema interese kļūt par audžuģimeni ir nepietiekams atbalsts – gan finansiāls, gan sociāls. Esošajos saistošajos noteikumos atbalsta pasākumi audžuģimenēm nav pietiekami definēti vai ir novecojuši, kas neveicina jaunu audžuģimeņu piesaisti un nesniedz adekvātu atbalstu jau esošajām.</w:t>
            </w:r>
            <w:r>
              <w:rPr>
                <w:rFonts w:ascii="Times New Roman" w:hAnsi="Times New Roman" w:cs="Times New Roman"/>
                <w:sz w:val="24"/>
                <w:szCs w:val="24"/>
                <w:shd w:val="clear" w:color="auto" w:fill="FFFFFF"/>
              </w:rPr>
              <w:t xml:space="preserve"> </w:t>
            </w:r>
            <w:r w:rsidR="00136F0C" w:rsidRPr="00942962">
              <w:rPr>
                <w:rFonts w:ascii="Times New Roman" w:hAnsi="Times New Roman" w:cs="Times New Roman"/>
                <w:sz w:val="24"/>
                <w:szCs w:val="24"/>
              </w:rPr>
              <w:t>Noteikumu Nr.</w:t>
            </w:r>
            <w:r w:rsidR="00E41952">
              <w:rPr>
                <w:rFonts w:ascii="Times New Roman" w:hAnsi="Times New Roman" w:cs="Times New Roman"/>
                <w:sz w:val="24"/>
                <w:szCs w:val="24"/>
              </w:rPr>
              <w:t> </w:t>
            </w:r>
            <w:r w:rsidR="00136F0C" w:rsidRPr="00942962">
              <w:rPr>
                <w:rFonts w:ascii="Times New Roman" w:hAnsi="Times New Roman" w:cs="Times New Roman"/>
                <w:sz w:val="24"/>
                <w:szCs w:val="24"/>
              </w:rPr>
              <w:t>857. 6.</w:t>
            </w:r>
            <w:r w:rsidR="00E41952">
              <w:rPr>
                <w:rFonts w:ascii="Times New Roman" w:hAnsi="Times New Roman" w:cs="Times New Roman"/>
                <w:sz w:val="24"/>
                <w:szCs w:val="24"/>
              </w:rPr>
              <w:t> </w:t>
            </w:r>
            <w:r w:rsidR="00136F0C" w:rsidRPr="00942962">
              <w:rPr>
                <w:rFonts w:ascii="Times New Roman" w:hAnsi="Times New Roman" w:cs="Times New Roman"/>
                <w:sz w:val="24"/>
                <w:szCs w:val="24"/>
              </w:rPr>
              <w:t>p</w:t>
            </w:r>
            <w:r w:rsidR="00E41952">
              <w:rPr>
                <w:rFonts w:ascii="Times New Roman" w:hAnsi="Times New Roman" w:cs="Times New Roman"/>
                <w:sz w:val="24"/>
                <w:szCs w:val="24"/>
              </w:rPr>
              <w:t>unktā noteikts:</w:t>
            </w:r>
            <w:r w:rsidR="00136F0C" w:rsidRPr="00942962">
              <w:rPr>
                <w:rFonts w:ascii="Times New Roman" w:hAnsi="Times New Roman" w:cs="Times New Roman"/>
                <w:sz w:val="24"/>
                <w:szCs w:val="24"/>
              </w:rPr>
              <w:t xml:space="preserve"> </w:t>
            </w:r>
            <w:r w:rsidR="00E41952">
              <w:rPr>
                <w:rFonts w:ascii="Times New Roman" w:hAnsi="Times New Roman" w:cs="Times New Roman"/>
                <w:sz w:val="24"/>
                <w:szCs w:val="24"/>
              </w:rPr>
              <w:t>“</w:t>
            </w:r>
            <w:r w:rsidR="00136F0C" w:rsidRPr="00942962">
              <w:rPr>
                <w:rFonts w:ascii="Times New Roman" w:hAnsi="Times New Roman" w:cs="Times New Roman"/>
                <w:i/>
                <w:iCs/>
                <w:sz w:val="24"/>
                <w:szCs w:val="24"/>
              </w:rPr>
              <w:t>Pašvaldība, kuras bāriņtiesa pieņēmusi lēmumu par bērna ārpusģimenes aprūpi, sedz ar bērna izglītošanu un uzturēšanos izglītības iestādē saistītos izdevumus</w:t>
            </w:r>
            <w:r w:rsidR="00136F0C" w:rsidRPr="00942962">
              <w:rPr>
                <w:rFonts w:ascii="Times New Roman" w:hAnsi="Times New Roman" w:cs="Times New Roman"/>
                <w:sz w:val="24"/>
                <w:szCs w:val="24"/>
              </w:rPr>
              <w:t>.</w:t>
            </w:r>
            <w:r w:rsidR="00E41952">
              <w:rPr>
                <w:rFonts w:ascii="Times New Roman" w:hAnsi="Times New Roman" w:cs="Times New Roman"/>
                <w:sz w:val="24"/>
                <w:szCs w:val="24"/>
              </w:rPr>
              <w:t>”</w:t>
            </w:r>
            <w:r w:rsidR="00136F0C" w:rsidRPr="00942962">
              <w:rPr>
                <w:rFonts w:ascii="Times New Roman" w:hAnsi="Times New Roman" w:cs="Times New Roman"/>
                <w:sz w:val="24"/>
                <w:szCs w:val="24"/>
              </w:rPr>
              <w:t xml:space="preserve"> </w:t>
            </w:r>
            <w:r w:rsidRPr="00942962">
              <w:rPr>
                <w:rFonts w:ascii="Times New Roman" w:hAnsi="Times New Roman" w:cs="Times New Roman"/>
                <w:sz w:val="24"/>
                <w:szCs w:val="24"/>
              </w:rPr>
              <w:t xml:space="preserve">Lai motivētu jaunu audžuģimeņu veidošanos un nodrošinātu ilgtspējīgu un kvalitatīvu ārpusģimenes aprūpi bērniem, nepieciešami saistošo noteikumu grozījumi, kas paplašina atbalsta iespējas audžuģimenēm, </w:t>
            </w:r>
            <w:r>
              <w:rPr>
                <w:rFonts w:ascii="Times New Roman" w:hAnsi="Times New Roman" w:cs="Times New Roman"/>
                <w:sz w:val="24"/>
                <w:szCs w:val="24"/>
              </w:rPr>
              <w:t xml:space="preserve">nosakot </w:t>
            </w:r>
            <w:r w:rsidRPr="00942962">
              <w:rPr>
                <w:rFonts w:ascii="Times New Roman" w:hAnsi="Times New Roman" w:cs="Times New Roman"/>
                <w:sz w:val="24"/>
                <w:szCs w:val="24"/>
              </w:rPr>
              <w:t>pabalstu skolas piederumu iegādei par bērnu, kura ārpusģimenes aprūpi nodrošina saskaņā ar Kuldīgas novada bāriņtiesas lēmumu un kurš apgūst obligāto izglītību, vispārējās vidējās izglītības vai profesionālās vidējās izglītības programmu</w:t>
            </w:r>
            <w:r>
              <w:rPr>
                <w:rFonts w:ascii="Times New Roman" w:hAnsi="Times New Roman" w:cs="Times New Roman"/>
                <w:sz w:val="24"/>
                <w:szCs w:val="24"/>
              </w:rPr>
              <w:t xml:space="preserve">. </w:t>
            </w:r>
          </w:p>
          <w:p w14:paraId="62A733D4" w14:textId="77777777" w:rsidR="00E41952" w:rsidRDefault="00374B7A" w:rsidP="00E41952">
            <w:pPr>
              <w:pStyle w:val="ListParagraph"/>
              <w:numPr>
                <w:ilvl w:val="1"/>
                <w:numId w:val="2"/>
              </w:numPr>
              <w:ind w:left="483" w:hanging="425"/>
              <w:jc w:val="both"/>
              <w:rPr>
                <w:rFonts w:ascii="Times New Roman" w:eastAsia="Times New Roman" w:hAnsi="Times New Roman" w:cs="Times New Roman"/>
                <w:bCs/>
                <w:sz w:val="24"/>
                <w:szCs w:val="24"/>
                <w:lang w:eastAsia="lv-LV"/>
              </w:rPr>
            </w:pPr>
            <w:r w:rsidRPr="00942962">
              <w:rPr>
                <w:rFonts w:ascii="Times New Roman" w:eastAsia="Times New Roman" w:hAnsi="Times New Roman" w:cs="Times New Roman"/>
                <w:i/>
                <w:sz w:val="24"/>
                <w:szCs w:val="24"/>
                <w:lang w:eastAsia="lv-LV"/>
              </w:rPr>
              <w:t>Pastāvošais tiesiskais regulējums, tā būtības skaidrojums un pastāvošā tiesiskā regulējuma nepilnību raksturojums</w:t>
            </w:r>
            <w:r w:rsidRPr="00942962">
              <w:rPr>
                <w:rFonts w:ascii="Times New Roman" w:eastAsia="Times New Roman" w:hAnsi="Times New Roman" w:cs="Times New Roman"/>
                <w:sz w:val="24"/>
                <w:szCs w:val="24"/>
                <w:lang w:eastAsia="lv-LV"/>
              </w:rPr>
              <w:t xml:space="preserve"> – </w:t>
            </w:r>
            <w:r w:rsidR="00A01211" w:rsidRPr="00942962">
              <w:rPr>
                <w:rFonts w:ascii="Times New Roman" w:eastAsia="Times New Roman" w:hAnsi="Times New Roman" w:cs="Times New Roman"/>
                <w:sz w:val="24"/>
                <w:szCs w:val="24"/>
                <w:lang w:eastAsia="lv-LV"/>
              </w:rPr>
              <w:t>Š</w:t>
            </w:r>
            <w:r w:rsidRPr="00942962">
              <w:rPr>
                <w:rFonts w:ascii="Times New Roman" w:eastAsia="Times New Roman" w:hAnsi="Times New Roman" w:cs="Times New Roman"/>
                <w:sz w:val="24"/>
                <w:szCs w:val="24"/>
                <w:lang w:eastAsia="lv-LV"/>
              </w:rPr>
              <w:t xml:space="preserve">obrīd spēkā ir </w:t>
            </w:r>
            <w:r w:rsidR="00136F0C" w:rsidRPr="00942962">
              <w:rPr>
                <w:rFonts w:ascii="Times New Roman" w:eastAsia="Times New Roman" w:hAnsi="Times New Roman" w:cs="Times New Roman"/>
                <w:bCs/>
                <w:sz w:val="24"/>
                <w:szCs w:val="24"/>
                <w:lang w:eastAsia="lv-LV"/>
              </w:rPr>
              <w:t xml:space="preserve">Kuldīgas novada </w:t>
            </w:r>
            <w:r w:rsidR="00E41952">
              <w:rPr>
                <w:rFonts w:ascii="Times New Roman" w:eastAsia="Times New Roman" w:hAnsi="Times New Roman" w:cs="Times New Roman"/>
                <w:bCs/>
                <w:sz w:val="24"/>
                <w:szCs w:val="24"/>
                <w:lang w:eastAsia="lv-LV"/>
              </w:rPr>
              <w:t>domes saistošajos noteikumi Nr. </w:t>
            </w:r>
            <w:r w:rsidR="00136F0C" w:rsidRPr="00942962">
              <w:rPr>
                <w:rFonts w:ascii="Times New Roman" w:eastAsia="Times New Roman" w:hAnsi="Times New Roman" w:cs="Times New Roman"/>
                <w:bCs/>
                <w:sz w:val="24"/>
                <w:szCs w:val="24"/>
                <w:lang w:eastAsia="lv-LV"/>
              </w:rPr>
              <w:t>7</w:t>
            </w:r>
            <w:r w:rsidR="00E41952">
              <w:rPr>
                <w:rFonts w:ascii="Times New Roman" w:eastAsia="Times New Roman" w:hAnsi="Times New Roman" w:cs="Times New Roman"/>
                <w:bCs/>
                <w:sz w:val="24"/>
                <w:szCs w:val="24"/>
                <w:lang w:eastAsia="lv-LV"/>
              </w:rPr>
              <w:t>/2023</w:t>
            </w:r>
            <w:r w:rsidR="00136F0C" w:rsidRPr="00942962">
              <w:rPr>
                <w:rFonts w:ascii="Times New Roman" w:eastAsia="Times New Roman" w:hAnsi="Times New Roman" w:cs="Times New Roman"/>
                <w:bCs/>
                <w:sz w:val="24"/>
                <w:szCs w:val="24"/>
                <w:lang w:eastAsia="lv-LV"/>
              </w:rPr>
              <w:t xml:space="preserve"> </w:t>
            </w:r>
            <w:r w:rsidR="00E41952">
              <w:rPr>
                <w:rFonts w:ascii="Times New Roman" w:eastAsia="Times New Roman" w:hAnsi="Times New Roman" w:cs="Times New Roman"/>
                <w:bCs/>
                <w:sz w:val="24"/>
                <w:szCs w:val="24"/>
                <w:lang w:eastAsia="lv-LV"/>
              </w:rPr>
              <w:t>“</w:t>
            </w:r>
            <w:r w:rsidR="00136F0C" w:rsidRPr="00942962">
              <w:rPr>
                <w:rFonts w:ascii="Times New Roman" w:eastAsia="Times New Roman" w:hAnsi="Times New Roman" w:cs="Times New Roman"/>
                <w:bCs/>
                <w:sz w:val="24"/>
                <w:szCs w:val="24"/>
                <w:lang w:eastAsia="lv-LV"/>
              </w:rPr>
              <w:t>Par Kuldīgas novada pašvaldības pabalstiem bārenim un bez vecāku gādības palikušajam bērnam, kurš ir ārpusģimenes aprūpē, kā arī pēc ārpusģimenes aprūpes beigšanās</w:t>
            </w:r>
            <w:r w:rsidR="00E41952">
              <w:rPr>
                <w:rFonts w:ascii="Times New Roman" w:eastAsia="Times New Roman" w:hAnsi="Times New Roman" w:cs="Times New Roman"/>
                <w:bCs/>
                <w:sz w:val="24"/>
                <w:szCs w:val="24"/>
                <w:lang w:eastAsia="lv-LV"/>
              </w:rPr>
              <w:t>”</w:t>
            </w:r>
            <w:r w:rsidR="00136F0C" w:rsidRPr="00942962">
              <w:rPr>
                <w:rFonts w:ascii="Times New Roman" w:eastAsia="Times New Roman" w:hAnsi="Times New Roman" w:cs="Times New Roman"/>
                <w:bCs/>
                <w:sz w:val="24"/>
                <w:szCs w:val="24"/>
                <w:lang w:eastAsia="lv-LV"/>
              </w:rPr>
              <w:t xml:space="preserve">, kuros nav noteikts materiāls atbalsts </w:t>
            </w:r>
            <w:r w:rsidR="0070603A" w:rsidRPr="00942962">
              <w:rPr>
                <w:rFonts w:ascii="Times New Roman" w:eastAsia="Times New Roman" w:hAnsi="Times New Roman" w:cs="Times New Roman"/>
                <w:bCs/>
                <w:sz w:val="24"/>
                <w:szCs w:val="24"/>
                <w:lang w:eastAsia="lv-LV"/>
              </w:rPr>
              <w:t>audžuģimenei skolas piederumu iegādei</w:t>
            </w:r>
            <w:r w:rsidR="003C795A">
              <w:rPr>
                <w:rFonts w:ascii="Times New Roman" w:eastAsia="Times New Roman" w:hAnsi="Times New Roman" w:cs="Times New Roman"/>
                <w:bCs/>
                <w:sz w:val="24"/>
                <w:szCs w:val="24"/>
                <w:lang w:eastAsia="lv-LV"/>
              </w:rPr>
              <w:t>.</w:t>
            </w:r>
          </w:p>
          <w:p w14:paraId="70CB8BD6" w14:textId="437C4746" w:rsidR="00570EED" w:rsidRPr="00E41952" w:rsidRDefault="003907BD" w:rsidP="00E41952">
            <w:pPr>
              <w:pStyle w:val="ListParagraph"/>
              <w:numPr>
                <w:ilvl w:val="1"/>
                <w:numId w:val="2"/>
              </w:numPr>
              <w:ind w:left="483" w:hanging="425"/>
              <w:jc w:val="both"/>
              <w:rPr>
                <w:rFonts w:ascii="Times New Roman" w:eastAsia="Times New Roman" w:hAnsi="Times New Roman" w:cs="Times New Roman"/>
                <w:bCs/>
                <w:sz w:val="24"/>
                <w:szCs w:val="24"/>
                <w:lang w:eastAsia="lv-LV"/>
              </w:rPr>
            </w:pPr>
            <w:r w:rsidRPr="00E41952">
              <w:rPr>
                <w:rFonts w:ascii="Times New Roman" w:eastAsia="Times New Roman" w:hAnsi="Times New Roman" w:cs="Times New Roman"/>
                <w:i/>
                <w:sz w:val="24"/>
                <w:szCs w:val="24"/>
                <w:lang w:eastAsia="lv-LV"/>
              </w:rPr>
              <w:t>J</w:t>
            </w:r>
            <w:r w:rsidR="00374B7A" w:rsidRPr="00E41952">
              <w:rPr>
                <w:rFonts w:ascii="Times New Roman" w:eastAsia="Times New Roman" w:hAnsi="Times New Roman" w:cs="Times New Roman"/>
                <w:i/>
                <w:sz w:val="24"/>
                <w:szCs w:val="24"/>
                <w:lang w:eastAsia="lv-LV"/>
              </w:rPr>
              <w:t>a norādītās problēmas risināšanai nav tiesiskā regulējuma, tad skaidro, kādas sekas rada tiesiskā regulējuma neesamība</w:t>
            </w:r>
            <w:r w:rsidRPr="00E41952">
              <w:rPr>
                <w:rFonts w:ascii="Times New Roman" w:eastAsia="Times New Roman" w:hAnsi="Times New Roman" w:cs="Times New Roman"/>
                <w:sz w:val="24"/>
                <w:szCs w:val="24"/>
                <w:lang w:eastAsia="lv-LV"/>
              </w:rPr>
              <w:t> –</w:t>
            </w:r>
            <w:r w:rsidR="0070603A" w:rsidRPr="00E41952">
              <w:rPr>
                <w:rFonts w:ascii="Arial" w:hAnsi="Arial" w:cs="Arial"/>
                <w:color w:val="414142"/>
                <w:sz w:val="20"/>
                <w:szCs w:val="20"/>
                <w:shd w:val="clear" w:color="auto" w:fill="FFFFFF"/>
              </w:rPr>
              <w:t xml:space="preserve"> </w:t>
            </w:r>
            <w:r w:rsidR="0070603A" w:rsidRPr="00E41952">
              <w:rPr>
                <w:rFonts w:ascii="Times New Roman" w:eastAsia="Times New Roman" w:hAnsi="Times New Roman" w:cs="Times New Roman"/>
                <w:sz w:val="24"/>
                <w:szCs w:val="24"/>
                <w:lang w:eastAsia="lv-LV"/>
              </w:rPr>
              <w:t xml:space="preserve">pastāvošs tiesiskais regulējums. </w:t>
            </w:r>
          </w:p>
          <w:p w14:paraId="6FB45C91" w14:textId="1BEA9100" w:rsidR="004D5E82" w:rsidRPr="00942962" w:rsidRDefault="00374B7A" w:rsidP="00913F3F">
            <w:pPr>
              <w:pStyle w:val="ListParagraph"/>
              <w:numPr>
                <w:ilvl w:val="1"/>
                <w:numId w:val="2"/>
              </w:numPr>
              <w:ind w:left="455" w:hanging="421"/>
              <w:jc w:val="both"/>
              <w:rPr>
                <w:rFonts w:ascii="Times New Roman" w:hAnsi="Times New Roman" w:cs="Times New Roman"/>
                <w:sz w:val="24"/>
                <w:szCs w:val="24"/>
                <w:shd w:val="clear" w:color="auto" w:fill="FFFFFF"/>
              </w:rPr>
            </w:pPr>
            <w:r w:rsidRPr="00942962">
              <w:rPr>
                <w:rFonts w:ascii="Times New Roman" w:eastAsia="Times New Roman" w:hAnsi="Times New Roman" w:cs="Times New Roman"/>
                <w:i/>
                <w:sz w:val="24"/>
                <w:szCs w:val="24"/>
                <w:lang w:eastAsia="lv-LV"/>
              </w:rPr>
              <w:t>iespējamo alternatīvu, kas neparedz tiesiskā regulējuma izstrādi, raksturojums, to ieviešanas trūkumi un priekšrocības</w:t>
            </w:r>
            <w:r w:rsidR="003907BD" w:rsidRPr="00942962">
              <w:rPr>
                <w:rFonts w:ascii="Times New Roman" w:eastAsia="Times New Roman" w:hAnsi="Times New Roman" w:cs="Times New Roman"/>
                <w:sz w:val="24"/>
                <w:szCs w:val="24"/>
                <w:lang w:eastAsia="lv-LV"/>
              </w:rPr>
              <w:t xml:space="preserve"> – </w:t>
            </w:r>
            <w:r w:rsidR="00913F3F" w:rsidRPr="00942962">
              <w:rPr>
                <w:rFonts w:ascii="Times New Roman" w:eastAsia="Times New Roman" w:hAnsi="Times New Roman" w:cs="Times New Roman"/>
                <w:sz w:val="24"/>
                <w:szCs w:val="24"/>
                <w:lang w:eastAsia="lv-LV"/>
              </w:rPr>
              <w:t>alternatīvu nav.</w:t>
            </w:r>
          </w:p>
        </w:tc>
      </w:tr>
      <w:tr w:rsidR="008B3C76" w:rsidRPr="00942962" w14:paraId="31C18262" w14:textId="77777777" w:rsidTr="000C5035">
        <w:tc>
          <w:tcPr>
            <w:tcW w:w="2269" w:type="dxa"/>
          </w:tcPr>
          <w:p w14:paraId="1DB425B7" w14:textId="77777777" w:rsidR="004D5E82" w:rsidRPr="00942962" w:rsidRDefault="004D5E82" w:rsidP="00374B7A">
            <w:pPr>
              <w:pStyle w:val="ListParagraph"/>
              <w:numPr>
                <w:ilvl w:val="0"/>
                <w:numId w:val="2"/>
              </w:numPr>
              <w:ind w:left="318" w:hanging="318"/>
              <w:rPr>
                <w:rFonts w:ascii="Times New Roman" w:eastAsia="Times New Roman" w:hAnsi="Times New Roman" w:cs="Times New Roman"/>
                <w:sz w:val="24"/>
                <w:szCs w:val="24"/>
                <w:lang w:eastAsia="lv-LV"/>
              </w:rPr>
            </w:pPr>
            <w:r w:rsidRPr="00942962">
              <w:rPr>
                <w:rFonts w:ascii="Times New Roman" w:eastAsia="Times New Roman" w:hAnsi="Times New Roman" w:cs="Times New Roman"/>
                <w:sz w:val="24"/>
                <w:szCs w:val="24"/>
                <w:lang w:eastAsia="lv-LV"/>
              </w:rPr>
              <w:t>Fiskālā ietekme uz pašvaldības budžetu</w:t>
            </w:r>
          </w:p>
        </w:tc>
        <w:tc>
          <w:tcPr>
            <w:tcW w:w="7371" w:type="dxa"/>
          </w:tcPr>
          <w:p w14:paraId="4C71BE98" w14:textId="3BE74F59" w:rsidR="006653C7" w:rsidRPr="00E41952" w:rsidRDefault="007828E9" w:rsidP="00E41952">
            <w:pPr>
              <w:pStyle w:val="tv213"/>
              <w:numPr>
                <w:ilvl w:val="1"/>
                <w:numId w:val="2"/>
              </w:numPr>
              <w:shd w:val="clear" w:color="auto" w:fill="FFFFFF"/>
              <w:spacing w:before="0" w:beforeAutospacing="0" w:after="0" w:afterAutospacing="0"/>
              <w:ind w:left="459" w:hanging="425"/>
              <w:jc w:val="both"/>
              <w:rPr>
                <w:shd w:val="clear" w:color="auto" w:fill="FFFFFF"/>
              </w:rPr>
            </w:pPr>
            <w:r w:rsidRPr="00E41952">
              <w:rPr>
                <w:i/>
                <w:shd w:val="clear" w:color="auto" w:fill="FFFFFF"/>
              </w:rPr>
              <w:t>S</w:t>
            </w:r>
            <w:r w:rsidR="0046704C" w:rsidRPr="00E41952">
              <w:rPr>
                <w:i/>
                <w:shd w:val="clear" w:color="auto" w:fill="FFFFFF"/>
              </w:rPr>
              <w:t>aistošo noteikumu īstenošanas fiskālās ietekmes prognoze uz pašvaldības budžetu</w:t>
            </w:r>
            <w:r w:rsidR="0046704C" w:rsidRPr="00E41952">
              <w:rPr>
                <w:shd w:val="clear" w:color="auto" w:fill="FFFFFF"/>
              </w:rPr>
              <w:t xml:space="preserve"> –</w:t>
            </w:r>
            <w:r w:rsidR="00A01211" w:rsidRPr="00E41952">
              <w:rPr>
                <w:shd w:val="clear" w:color="auto" w:fill="FFFFFF"/>
              </w:rPr>
              <w:t xml:space="preserve"> </w:t>
            </w:r>
            <w:r w:rsidR="00E41952">
              <w:rPr>
                <w:shd w:val="clear" w:color="auto" w:fill="FFFFFF"/>
              </w:rPr>
              <w:t>s</w:t>
            </w:r>
            <w:r w:rsidR="002208E9" w:rsidRPr="00E41952">
              <w:rPr>
                <w:shd w:val="clear" w:color="auto" w:fill="FFFFFF"/>
              </w:rPr>
              <w:t xml:space="preserve">aistošo noteikumu grozījumos </w:t>
            </w:r>
            <w:r w:rsidR="00570EED" w:rsidRPr="00E41952">
              <w:rPr>
                <w:shd w:val="clear" w:color="auto" w:fill="FFFFFF"/>
              </w:rPr>
              <w:t>paredz</w:t>
            </w:r>
            <w:r w:rsidR="002208E9" w:rsidRPr="00E41952">
              <w:rPr>
                <w:shd w:val="clear" w:color="auto" w:fill="FFFFFF"/>
              </w:rPr>
              <w:t xml:space="preserve">ēts, ka mainās </w:t>
            </w:r>
            <w:r w:rsidR="006653C7" w:rsidRPr="00E41952">
              <w:rPr>
                <w:shd w:val="clear" w:color="auto" w:fill="FFFFFF"/>
              </w:rPr>
              <w:t>audžuģimenēm sniegtais materiāl</w:t>
            </w:r>
            <w:r w:rsidR="004C0A69" w:rsidRPr="00E41952">
              <w:rPr>
                <w:shd w:val="clear" w:color="auto" w:fill="FFFFFF"/>
              </w:rPr>
              <w:t>ai</w:t>
            </w:r>
            <w:r w:rsidR="006653C7" w:rsidRPr="00E41952">
              <w:rPr>
                <w:shd w:val="clear" w:color="auto" w:fill="FFFFFF"/>
              </w:rPr>
              <w:t xml:space="preserve">s atbalsts, tas ir, </w:t>
            </w:r>
            <w:r w:rsidR="006653C7" w:rsidRPr="00E41952">
              <w:rPr>
                <w:shd w:val="clear" w:color="auto" w:fill="FFFFFF"/>
              </w:rPr>
              <w:lastRenderedPageBreak/>
              <w:t>a</w:t>
            </w:r>
            <w:r w:rsidR="006653C7" w:rsidRPr="00E41952">
              <w:t>udžuģimenei ir tiesības vienu reizi kalendāra gadā saņemt vienreizēju pabalstu skolas piederumu iegādei (35,00</w:t>
            </w:r>
            <w:r w:rsidR="00E41952">
              <w:t> </w:t>
            </w:r>
            <w:r w:rsidR="006653C7" w:rsidRPr="00E41952">
              <w:rPr>
                <w:i/>
                <w:iCs/>
              </w:rPr>
              <w:t>euro</w:t>
            </w:r>
            <w:r w:rsidR="006653C7" w:rsidRPr="00E41952">
              <w:t xml:space="preserve">) par bērnu, kura ārpusģimenes aprūpi nodrošina saskaņā ar Kuldīgas novada bāriņtiesas lēmumu. Šobrīd šādu pabalstu potenciāli varētu saņemt </w:t>
            </w:r>
            <w:r w:rsidR="00175F79" w:rsidRPr="00E41952">
              <w:t>30</w:t>
            </w:r>
            <w:r w:rsidR="006653C7" w:rsidRPr="00E41952">
              <w:t xml:space="preserve"> bērni, tādējādi pašvaldības budžeta izdevumi palielinātos par 10</w:t>
            </w:r>
            <w:r w:rsidR="00175F79" w:rsidRPr="00E41952">
              <w:t>50</w:t>
            </w:r>
            <w:r w:rsidR="00E41952">
              <w:t> </w:t>
            </w:r>
            <w:r w:rsidR="006653C7" w:rsidRPr="00E41952">
              <w:rPr>
                <w:i/>
                <w:iCs/>
              </w:rPr>
              <w:t xml:space="preserve">euro </w:t>
            </w:r>
            <w:r w:rsidR="006653C7" w:rsidRPr="00E41952">
              <w:t xml:space="preserve">gadā. Tomēr jāņem vērā, ka, pirmkārt, audžuģimenēs ievietoto bērnu skaits var mainīties, otrkārt, jāņem vērā, vai bērns apgūst obligāto izglītību, vispārējās vidējās izglītības vai profesionālās vidējās izglītības programmu. </w:t>
            </w:r>
          </w:p>
          <w:p w14:paraId="5A0F9973" w14:textId="5E00FF22" w:rsidR="0046704C" w:rsidRPr="00CE32E2" w:rsidRDefault="003907BD" w:rsidP="00913F3F">
            <w:pPr>
              <w:pStyle w:val="NormalWeb"/>
              <w:numPr>
                <w:ilvl w:val="2"/>
                <w:numId w:val="2"/>
              </w:numPr>
              <w:shd w:val="clear" w:color="auto" w:fill="FFFFFF"/>
              <w:spacing w:before="0" w:beforeAutospacing="0" w:after="0" w:afterAutospacing="0"/>
              <w:ind w:hanging="625"/>
              <w:jc w:val="both"/>
              <w:rPr>
                <w:rFonts w:eastAsiaTheme="minorHAnsi"/>
                <w:shd w:val="clear" w:color="auto" w:fill="FFFFFF"/>
                <w:lang w:eastAsia="en-US"/>
              </w:rPr>
            </w:pPr>
            <w:r w:rsidRPr="00CE32E2">
              <w:rPr>
                <w:rFonts w:eastAsiaTheme="minorHAnsi"/>
                <w:i/>
                <w:shd w:val="clear" w:color="auto" w:fill="FFFFFF"/>
                <w:lang w:eastAsia="en-US"/>
              </w:rPr>
              <w:t>samazina vai palielina ieņēmumu daļu</w:t>
            </w:r>
            <w:r w:rsidRPr="00CE32E2">
              <w:rPr>
                <w:rFonts w:eastAsiaTheme="minorHAnsi"/>
                <w:shd w:val="clear" w:color="auto" w:fill="FFFFFF"/>
                <w:lang w:eastAsia="en-US"/>
              </w:rPr>
              <w:t xml:space="preserve"> – pašvaldības budžeta ieņēmumu daļa </w:t>
            </w:r>
            <w:r w:rsidR="00C61550" w:rsidRPr="00CE32E2">
              <w:rPr>
                <w:rFonts w:eastAsiaTheme="minorHAnsi"/>
                <w:shd w:val="clear" w:color="auto" w:fill="FFFFFF"/>
                <w:lang w:eastAsia="en-US"/>
              </w:rPr>
              <w:t>nemainās</w:t>
            </w:r>
            <w:r w:rsidRPr="00CE32E2">
              <w:rPr>
                <w:rFonts w:eastAsiaTheme="minorHAnsi"/>
                <w:shd w:val="clear" w:color="auto" w:fill="FFFFFF"/>
                <w:lang w:eastAsia="en-US"/>
              </w:rPr>
              <w:t>;</w:t>
            </w:r>
          </w:p>
          <w:p w14:paraId="237EC2E5" w14:textId="3B8DB1E2" w:rsidR="003907BD" w:rsidRPr="00CE32E2" w:rsidRDefault="003907BD" w:rsidP="00913F3F">
            <w:pPr>
              <w:pStyle w:val="NormalWeb"/>
              <w:numPr>
                <w:ilvl w:val="2"/>
                <w:numId w:val="2"/>
              </w:numPr>
              <w:shd w:val="clear" w:color="auto" w:fill="FFFFFF"/>
              <w:spacing w:before="0" w:beforeAutospacing="0" w:after="0" w:afterAutospacing="0"/>
              <w:ind w:hanging="625"/>
              <w:jc w:val="both"/>
              <w:rPr>
                <w:rFonts w:eastAsiaTheme="minorHAnsi"/>
                <w:shd w:val="clear" w:color="auto" w:fill="FFFFFF"/>
                <w:lang w:eastAsia="en-US"/>
              </w:rPr>
            </w:pPr>
            <w:r w:rsidRPr="00CE32E2">
              <w:rPr>
                <w:rFonts w:eastAsiaTheme="minorHAnsi"/>
                <w:i/>
                <w:shd w:val="clear" w:color="auto" w:fill="FFFFFF"/>
                <w:lang w:eastAsia="en-US"/>
              </w:rPr>
              <w:t>samazina vai palielina izdevumu daļu</w:t>
            </w:r>
            <w:r w:rsidRPr="00CE32E2">
              <w:rPr>
                <w:rFonts w:eastAsiaTheme="minorHAnsi"/>
                <w:shd w:val="clear" w:color="auto" w:fill="FFFFFF"/>
                <w:lang w:eastAsia="en-US"/>
              </w:rPr>
              <w:t xml:space="preserve"> – pašvaldības budžeta izdevumu daļa </w:t>
            </w:r>
            <w:r w:rsidR="00CE32E2" w:rsidRPr="00CE32E2">
              <w:rPr>
                <w:rFonts w:eastAsiaTheme="minorHAnsi"/>
                <w:shd w:val="clear" w:color="auto" w:fill="FFFFFF"/>
                <w:lang w:eastAsia="en-US"/>
              </w:rPr>
              <w:t>palielinās</w:t>
            </w:r>
            <w:r w:rsidRPr="00CE32E2">
              <w:rPr>
                <w:rFonts w:eastAsiaTheme="minorHAnsi"/>
                <w:shd w:val="clear" w:color="auto" w:fill="FFFFFF"/>
                <w:lang w:eastAsia="en-US"/>
              </w:rPr>
              <w:t>;</w:t>
            </w:r>
          </w:p>
          <w:p w14:paraId="4150676C" w14:textId="77777777" w:rsidR="00CE547C" w:rsidRPr="00CE32E2" w:rsidRDefault="004F622B" w:rsidP="00913F3F">
            <w:pPr>
              <w:pStyle w:val="NormalWeb"/>
              <w:numPr>
                <w:ilvl w:val="2"/>
                <w:numId w:val="2"/>
              </w:numPr>
              <w:shd w:val="clear" w:color="auto" w:fill="FFFFFF"/>
              <w:spacing w:before="0" w:beforeAutospacing="0" w:after="0" w:afterAutospacing="0"/>
              <w:ind w:hanging="625"/>
              <w:jc w:val="both"/>
              <w:rPr>
                <w:rFonts w:eastAsiaTheme="minorHAnsi"/>
                <w:shd w:val="clear" w:color="auto" w:fill="FFFFFF"/>
                <w:lang w:eastAsia="en-US"/>
              </w:rPr>
            </w:pPr>
            <w:r w:rsidRPr="00CE32E2">
              <w:rPr>
                <w:rFonts w:eastAsiaTheme="minorHAnsi"/>
                <w:i/>
                <w:shd w:val="clear" w:color="auto" w:fill="FFFFFF"/>
                <w:lang w:eastAsia="en-US"/>
              </w:rPr>
              <w:t>ietekme uz citām pozīcijām budžeta ieņēmumu vai izdevumu daļā</w:t>
            </w:r>
            <w:r w:rsidRPr="00CE32E2">
              <w:rPr>
                <w:rFonts w:eastAsiaTheme="minorHAnsi"/>
                <w:shd w:val="clear" w:color="auto" w:fill="FFFFFF"/>
                <w:lang w:eastAsia="en-US"/>
              </w:rPr>
              <w:t xml:space="preserve"> – </w:t>
            </w:r>
            <w:r w:rsidR="003907BD" w:rsidRPr="00CE32E2">
              <w:rPr>
                <w:rFonts w:eastAsiaTheme="minorHAnsi"/>
                <w:shd w:val="clear" w:color="auto" w:fill="FFFFFF"/>
                <w:lang w:eastAsia="en-US"/>
              </w:rPr>
              <w:t>lai īstenotu saistošos noteikumus, nav jāsamazina finansējums citām pozīcijām</w:t>
            </w:r>
            <w:r w:rsidR="007828E9" w:rsidRPr="00CE32E2">
              <w:rPr>
                <w:rFonts w:eastAsiaTheme="minorHAnsi"/>
                <w:shd w:val="clear" w:color="auto" w:fill="FFFFFF"/>
                <w:lang w:eastAsia="en-US"/>
              </w:rPr>
              <w:t>.</w:t>
            </w:r>
            <w:r w:rsidR="003907BD" w:rsidRPr="00CE32E2">
              <w:rPr>
                <w:shd w:val="clear" w:color="auto" w:fill="FFFFFF"/>
              </w:rPr>
              <w:t xml:space="preserve"> </w:t>
            </w:r>
          </w:p>
          <w:p w14:paraId="2B3F2D81" w14:textId="77777777" w:rsidR="004D5E82" w:rsidRPr="00942962" w:rsidRDefault="003907BD" w:rsidP="00913F3F">
            <w:pPr>
              <w:pStyle w:val="ListParagraph"/>
              <w:numPr>
                <w:ilvl w:val="1"/>
                <w:numId w:val="2"/>
              </w:numPr>
              <w:ind w:left="455" w:hanging="421"/>
              <w:contextualSpacing w:val="0"/>
              <w:jc w:val="both"/>
              <w:rPr>
                <w:rFonts w:ascii="Times New Roman" w:hAnsi="Times New Roman" w:cs="Times New Roman"/>
                <w:sz w:val="24"/>
                <w:szCs w:val="24"/>
                <w:shd w:val="clear" w:color="auto" w:fill="FFFFFF"/>
              </w:rPr>
            </w:pPr>
            <w:r w:rsidRPr="00942962">
              <w:rPr>
                <w:rFonts w:ascii="Times New Roman" w:hAnsi="Times New Roman" w:cs="Times New Roman"/>
                <w:i/>
                <w:sz w:val="24"/>
                <w:szCs w:val="24"/>
                <w:shd w:val="clear" w:color="auto" w:fill="FFFFFF"/>
              </w:rPr>
              <w:t>Informācija par nepieciešamajiem resursiem sakarā ar jaunu institūciju vai darba vietu veidošanu, esošo institūciju kompetences paplašināšanu, lai nodrošinātu saistošo noteikumu izpildi</w:t>
            </w:r>
            <w:r w:rsidRPr="00942962">
              <w:rPr>
                <w:rFonts w:ascii="Times New Roman" w:hAnsi="Times New Roman" w:cs="Times New Roman"/>
                <w:sz w:val="24"/>
                <w:szCs w:val="24"/>
                <w:shd w:val="clear" w:color="auto" w:fill="FFFFFF"/>
              </w:rPr>
              <w:t xml:space="preserve"> </w:t>
            </w:r>
            <w:r w:rsidRPr="00CE32E2">
              <w:rPr>
                <w:rFonts w:ascii="Times New Roman" w:hAnsi="Times New Roman" w:cs="Times New Roman"/>
                <w:sz w:val="24"/>
                <w:szCs w:val="24"/>
                <w:shd w:val="clear" w:color="auto" w:fill="FFFFFF"/>
              </w:rPr>
              <w:t>– n</w:t>
            </w:r>
            <w:r w:rsidR="0046704C" w:rsidRPr="00CE32E2">
              <w:rPr>
                <w:rFonts w:ascii="Times New Roman" w:hAnsi="Times New Roman" w:cs="Times New Roman"/>
                <w:sz w:val="24"/>
                <w:szCs w:val="24"/>
                <w:shd w:val="clear" w:color="auto" w:fill="FFFFFF"/>
              </w:rPr>
              <w:t>av nepieciešami resursi jaunu institūciju vai darba vietu veidošanai.</w:t>
            </w:r>
          </w:p>
        </w:tc>
      </w:tr>
      <w:tr w:rsidR="008B3C76" w:rsidRPr="00942962" w14:paraId="41B2185A" w14:textId="77777777" w:rsidTr="000C5035">
        <w:tc>
          <w:tcPr>
            <w:tcW w:w="2269" w:type="dxa"/>
          </w:tcPr>
          <w:p w14:paraId="67B3BF3E" w14:textId="77777777" w:rsidR="004D5E82" w:rsidRPr="00942962" w:rsidRDefault="004D5E82" w:rsidP="00BA1A57">
            <w:pPr>
              <w:pStyle w:val="ListParagraph"/>
              <w:numPr>
                <w:ilvl w:val="0"/>
                <w:numId w:val="2"/>
              </w:numPr>
              <w:ind w:left="176" w:hanging="250"/>
              <w:rPr>
                <w:rFonts w:ascii="Times New Roman" w:eastAsia="Times New Roman" w:hAnsi="Times New Roman" w:cs="Times New Roman"/>
                <w:sz w:val="24"/>
                <w:szCs w:val="24"/>
                <w:lang w:eastAsia="lv-LV"/>
              </w:rPr>
            </w:pPr>
            <w:r w:rsidRPr="00942962">
              <w:rPr>
                <w:rFonts w:ascii="Times New Roman" w:eastAsia="Times New Roman" w:hAnsi="Times New Roman" w:cs="Times New Roman"/>
                <w:sz w:val="24"/>
                <w:szCs w:val="24"/>
                <w:lang w:eastAsia="lv-LV"/>
              </w:rPr>
              <w:lastRenderedPageBreak/>
              <w:t>Sociālā ietekme, ietekme uz vidi, iedzīvotāju veselību, uzņēmējdarbības vidi pašvaldības teritorijā, kā arī plānotā regulējuma ietekme uz konkurenci</w:t>
            </w:r>
          </w:p>
          <w:p w14:paraId="75BC9EF6" w14:textId="77777777" w:rsidR="004D5E82" w:rsidRPr="00942962" w:rsidRDefault="004D5E82" w:rsidP="000C5035">
            <w:pPr>
              <w:ind w:left="176" w:hanging="318"/>
              <w:rPr>
                <w:rFonts w:ascii="Times New Roman" w:eastAsia="Times New Roman" w:hAnsi="Times New Roman" w:cs="Times New Roman"/>
                <w:sz w:val="24"/>
                <w:szCs w:val="24"/>
                <w:lang w:eastAsia="lv-LV"/>
              </w:rPr>
            </w:pPr>
          </w:p>
        </w:tc>
        <w:tc>
          <w:tcPr>
            <w:tcW w:w="7371" w:type="dxa"/>
          </w:tcPr>
          <w:p w14:paraId="49EFC6F7" w14:textId="10B01608" w:rsidR="005545B7" w:rsidRPr="005545B7" w:rsidRDefault="007828E9" w:rsidP="00DC0C06">
            <w:pPr>
              <w:pStyle w:val="ListParagraph"/>
              <w:numPr>
                <w:ilvl w:val="1"/>
                <w:numId w:val="2"/>
              </w:numPr>
              <w:ind w:left="455" w:hanging="421"/>
              <w:jc w:val="both"/>
              <w:rPr>
                <w:rFonts w:ascii="Times New Roman" w:hAnsi="Times New Roman" w:cs="Times New Roman"/>
                <w:sz w:val="24"/>
                <w:szCs w:val="24"/>
                <w:shd w:val="clear" w:color="auto" w:fill="FFFFFF"/>
              </w:rPr>
            </w:pPr>
            <w:r w:rsidRPr="00942962">
              <w:rPr>
                <w:rFonts w:ascii="Times New Roman" w:hAnsi="Times New Roman" w:cs="Times New Roman"/>
                <w:i/>
                <w:sz w:val="24"/>
                <w:szCs w:val="24"/>
                <w:shd w:val="clear" w:color="auto" w:fill="FFFFFF"/>
              </w:rPr>
              <w:t>S</w:t>
            </w:r>
            <w:r w:rsidR="00E235D7" w:rsidRPr="00942962">
              <w:rPr>
                <w:rFonts w:ascii="Times New Roman" w:hAnsi="Times New Roman" w:cs="Times New Roman"/>
                <w:i/>
                <w:sz w:val="24"/>
                <w:szCs w:val="24"/>
                <w:shd w:val="clear" w:color="auto" w:fill="FFFFFF"/>
              </w:rPr>
              <w:t>ociālā ietekme</w:t>
            </w:r>
            <w:r w:rsidR="00E235D7" w:rsidRPr="00942962">
              <w:rPr>
                <w:rFonts w:ascii="Times New Roman" w:hAnsi="Times New Roman" w:cs="Times New Roman"/>
                <w:sz w:val="24"/>
                <w:szCs w:val="24"/>
                <w:shd w:val="clear" w:color="auto" w:fill="FFFFFF"/>
              </w:rPr>
              <w:t xml:space="preserve"> </w:t>
            </w:r>
            <w:r w:rsidR="00E235D7" w:rsidRPr="00942962">
              <w:rPr>
                <w:rFonts w:ascii="Times New Roman" w:hAnsi="Times New Roman" w:cs="Times New Roman"/>
                <w:i/>
                <w:sz w:val="24"/>
                <w:szCs w:val="24"/>
                <w:shd w:val="clear" w:color="auto" w:fill="FFFFFF"/>
              </w:rPr>
              <w:t>– ietekme uz cilvēku dzīvesveidu, kultūru, labsajūtu, sabiedrību kopumā, kā arī ietekme uz konkrētām sabiedrības grupām, tai skaitā sociālās atstumtības riskam</w:t>
            </w:r>
            <w:r w:rsidRPr="00942962">
              <w:rPr>
                <w:rFonts w:ascii="Times New Roman" w:hAnsi="Times New Roman" w:cs="Times New Roman"/>
                <w:i/>
                <w:sz w:val="24"/>
                <w:szCs w:val="24"/>
                <w:shd w:val="clear" w:color="auto" w:fill="FFFFFF"/>
              </w:rPr>
              <w:t xml:space="preserve"> pakļautajām sabiedrības grupām</w:t>
            </w:r>
            <w:r w:rsidR="003907BD" w:rsidRPr="00942962">
              <w:rPr>
                <w:rFonts w:ascii="Times New Roman" w:eastAsia="Times New Roman" w:hAnsi="Times New Roman" w:cs="Times New Roman"/>
                <w:i/>
                <w:sz w:val="24"/>
                <w:szCs w:val="24"/>
                <w:lang w:eastAsia="lv-LV"/>
              </w:rPr>
              <w:t xml:space="preserve"> </w:t>
            </w:r>
            <w:r w:rsidR="003907BD" w:rsidRPr="00942962">
              <w:rPr>
                <w:rFonts w:ascii="Times New Roman" w:hAnsi="Times New Roman" w:cs="Times New Roman"/>
                <w:i/>
                <w:sz w:val="24"/>
                <w:szCs w:val="24"/>
                <w:shd w:val="clear" w:color="auto" w:fill="FFFFFF"/>
              </w:rPr>
              <w:t>personu ar invaliditāti vienlīdzīgām iespējām un tiesībām, uz dzimumu līdztiesību</w:t>
            </w:r>
            <w:r w:rsidR="003907BD" w:rsidRPr="00942962">
              <w:rPr>
                <w:rFonts w:ascii="Times New Roman" w:hAnsi="Times New Roman" w:cs="Times New Roman"/>
                <w:sz w:val="24"/>
                <w:szCs w:val="24"/>
                <w:shd w:val="clear" w:color="auto" w:fill="FFFFFF"/>
              </w:rPr>
              <w:t xml:space="preserve"> –</w:t>
            </w:r>
            <w:r w:rsidR="00DC0C06" w:rsidRPr="00942962">
              <w:rPr>
                <w:rFonts w:ascii="Times New Roman" w:hAnsi="Times New Roman" w:cs="Times New Roman"/>
                <w:sz w:val="24"/>
                <w:szCs w:val="24"/>
                <w:shd w:val="clear" w:color="auto" w:fill="FFFFFF"/>
              </w:rPr>
              <w:t xml:space="preserve"> </w:t>
            </w:r>
            <w:r w:rsidR="00DC0C06" w:rsidRPr="005545B7">
              <w:rPr>
                <w:rFonts w:ascii="Times New Roman" w:hAnsi="Times New Roman" w:cs="Times New Roman"/>
                <w:sz w:val="24"/>
                <w:szCs w:val="24"/>
                <w:shd w:val="clear" w:color="auto" w:fill="FFFFFF"/>
              </w:rPr>
              <w:t xml:space="preserve">saistošie noteikumi paredz </w:t>
            </w:r>
            <w:r w:rsidR="005545B7">
              <w:rPr>
                <w:rFonts w:ascii="Times New Roman" w:hAnsi="Times New Roman" w:cs="Times New Roman"/>
                <w:sz w:val="24"/>
                <w:szCs w:val="24"/>
                <w:shd w:val="clear" w:color="auto" w:fill="FFFFFF"/>
              </w:rPr>
              <w:t xml:space="preserve">papildināt jau esošus noteikumus, tā sniedzot atbalstu </w:t>
            </w:r>
            <w:r w:rsidR="005545B7" w:rsidRPr="005545B7">
              <w:rPr>
                <w:rFonts w:ascii="Times New Roman" w:hAnsi="Times New Roman" w:cs="Times New Roman"/>
                <w:sz w:val="24"/>
                <w:szCs w:val="24"/>
                <w:shd w:val="clear" w:color="auto" w:fill="FFFFFF"/>
              </w:rPr>
              <w:t>bārenim un bez vecāku gādības palikušajam bērnam, kurš ir ārpusģimenes aprūpē.</w:t>
            </w:r>
          </w:p>
          <w:p w14:paraId="76D1C986" w14:textId="77777777" w:rsidR="00E235D7" w:rsidRPr="005545B7" w:rsidRDefault="007828E9" w:rsidP="003907BD">
            <w:pPr>
              <w:pStyle w:val="ListParagraph"/>
              <w:numPr>
                <w:ilvl w:val="1"/>
                <w:numId w:val="2"/>
              </w:numPr>
              <w:ind w:left="455" w:hanging="421"/>
              <w:jc w:val="both"/>
              <w:rPr>
                <w:rFonts w:ascii="Times New Roman" w:hAnsi="Times New Roman" w:cs="Times New Roman"/>
                <w:sz w:val="24"/>
                <w:szCs w:val="24"/>
                <w:shd w:val="clear" w:color="auto" w:fill="FFFFFF"/>
              </w:rPr>
            </w:pPr>
            <w:r w:rsidRPr="005545B7">
              <w:rPr>
                <w:rFonts w:ascii="Times New Roman" w:hAnsi="Times New Roman" w:cs="Times New Roman"/>
                <w:i/>
                <w:sz w:val="24"/>
                <w:szCs w:val="24"/>
                <w:shd w:val="clear" w:color="auto" w:fill="FFFFFF"/>
              </w:rPr>
              <w:t>I</w:t>
            </w:r>
            <w:r w:rsidR="00E235D7" w:rsidRPr="005545B7">
              <w:rPr>
                <w:rFonts w:ascii="Times New Roman" w:hAnsi="Times New Roman" w:cs="Times New Roman"/>
                <w:i/>
                <w:sz w:val="24"/>
                <w:szCs w:val="24"/>
                <w:shd w:val="clear" w:color="auto" w:fill="FFFFFF"/>
              </w:rPr>
              <w:t>etekme uz vidi</w:t>
            </w:r>
            <w:r w:rsidR="00E235D7" w:rsidRPr="005545B7">
              <w:rPr>
                <w:rFonts w:ascii="Times New Roman" w:hAnsi="Times New Roman" w:cs="Times New Roman"/>
                <w:sz w:val="24"/>
                <w:szCs w:val="24"/>
                <w:shd w:val="clear" w:color="auto" w:fill="FFFFFF"/>
              </w:rPr>
              <w:t xml:space="preserve"> – šo saistošo noteikumu izpilde neietekmēs </w:t>
            </w:r>
            <w:r w:rsidR="004F622B" w:rsidRPr="005545B7">
              <w:rPr>
                <w:rFonts w:ascii="Times New Roman" w:hAnsi="Times New Roman" w:cs="Times New Roman"/>
                <w:sz w:val="24"/>
                <w:szCs w:val="24"/>
                <w:shd w:val="clear" w:color="auto" w:fill="FFFFFF"/>
              </w:rPr>
              <w:t>vidi.</w:t>
            </w:r>
          </w:p>
          <w:p w14:paraId="692D1828" w14:textId="77777777" w:rsidR="00E235D7" w:rsidRPr="005545B7" w:rsidRDefault="007828E9" w:rsidP="003907BD">
            <w:pPr>
              <w:pStyle w:val="ListParagraph"/>
              <w:numPr>
                <w:ilvl w:val="1"/>
                <w:numId w:val="2"/>
              </w:numPr>
              <w:ind w:left="455" w:hanging="421"/>
              <w:jc w:val="both"/>
              <w:rPr>
                <w:rFonts w:ascii="Times New Roman" w:hAnsi="Times New Roman" w:cs="Times New Roman"/>
                <w:sz w:val="24"/>
                <w:szCs w:val="24"/>
                <w:shd w:val="clear" w:color="auto" w:fill="FFFFFF"/>
              </w:rPr>
            </w:pPr>
            <w:r w:rsidRPr="005545B7">
              <w:rPr>
                <w:rFonts w:ascii="Times New Roman" w:hAnsi="Times New Roman" w:cs="Times New Roman"/>
                <w:i/>
                <w:sz w:val="24"/>
                <w:szCs w:val="24"/>
                <w:shd w:val="clear" w:color="auto" w:fill="FFFFFF"/>
              </w:rPr>
              <w:t>I</w:t>
            </w:r>
            <w:r w:rsidR="00E235D7" w:rsidRPr="005545B7">
              <w:rPr>
                <w:rFonts w:ascii="Times New Roman" w:hAnsi="Times New Roman" w:cs="Times New Roman"/>
                <w:i/>
                <w:sz w:val="24"/>
                <w:szCs w:val="24"/>
                <w:shd w:val="clear" w:color="auto" w:fill="FFFFFF"/>
              </w:rPr>
              <w:t>etekme uz iedzīvotāju veselību</w:t>
            </w:r>
            <w:r w:rsidR="00E235D7" w:rsidRPr="005545B7">
              <w:rPr>
                <w:rFonts w:ascii="Times New Roman" w:hAnsi="Times New Roman" w:cs="Times New Roman"/>
                <w:sz w:val="24"/>
                <w:szCs w:val="24"/>
                <w:shd w:val="clear" w:color="auto" w:fill="FFFFFF"/>
              </w:rPr>
              <w:t xml:space="preserve"> – šo saistošo noteikumu izpilde neietekmēs </w:t>
            </w:r>
            <w:r w:rsidR="004F622B" w:rsidRPr="005545B7">
              <w:rPr>
                <w:rFonts w:ascii="Times New Roman" w:hAnsi="Times New Roman" w:cs="Times New Roman"/>
                <w:sz w:val="24"/>
                <w:szCs w:val="24"/>
                <w:shd w:val="clear" w:color="auto" w:fill="FFFFFF"/>
              </w:rPr>
              <w:t xml:space="preserve">iedzīvotāju </w:t>
            </w:r>
            <w:r w:rsidR="00E235D7" w:rsidRPr="005545B7">
              <w:rPr>
                <w:rFonts w:ascii="Times New Roman" w:hAnsi="Times New Roman" w:cs="Times New Roman"/>
                <w:sz w:val="24"/>
                <w:szCs w:val="24"/>
                <w:shd w:val="clear" w:color="auto" w:fill="FFFFFF"/>
              </w:rPr>
              <w:t>veselību</w:t>
            </w:r>
            <w:r w:rsidRPr="005545B7">
              <w:rPr>
                <w:rFonts w:ascii="Times New Roman" w:hAnsi="Times New Roman" w:cs="Times New Roman"/>
                <w:sz w:val="24"/>
                <w:szCs w:val="24"/>
                <w:shd w:val="clear" w:color="auto" w:fill="FFFFFF"/>
              </w:rPr>
              <w:t>.</w:t>
            </w:r>
          </w:p>
          <w:p w14:paraId="0204A7C1" w14:textId="77777777" w:rsidR="00E235D7" w:rsidRPr="005545B7" w:rsidRDefault="007828E9" w:rsidP="003907BD">
            <w:pPr>
              <w:pStyle w:val="ListParagraph"/>
              <w:numPr>
                <w:ilvl w:val="1"/>
                <w:numId w:val="2"/>
              </w:numPr>
              <w:ind w:left="455" w:hanging="421"/>
              <w:jc w:val="both"/>
              <w:rPr>
                <w:rFonts w:ascii="Times New Roman" w:hAnsi="Times New Roman" w:cs="Times New Roman"/>
                <w:sz w:val="24"/>
                <w:szCs w:val="24"/>
                <w:shd w:val="clear" w:color="auto" w:fill="FFFFFF"/>
              </w:rPr>
            </w:pPr>
            <w:r w:rsidRPr="005545B7">
              <w:rPr>
                <w:rFonts w:ascii="Times New Roman" w:hAnsi="Times New Roman" w:cs="Times New Roman"/>
                <w:i/>
                <w:sz w:val="24"/>
                <w:szCs w:val="24"/>
                <w:shd w:val="clear" w:color="auto" w:fill="FFFFFF"/>
              </w:rPr>
              <w:t>I</w:t>
            </w:r>
            <w:r w:rsidR="00E235D7" w:rsidRPr="005545B7">
              <w:rPr>
                <w:rFonts w:ascii="Times New Roman" w:hAnsi="Times New Roman" w:cs="Times New Roman"/>
                <w:i/>
                <w:sz w:val="24"/>
                <w:szCs w:val="24"/>
                <w:shd w:val="clear" w:color="auto" w:fill="FFFFFF"/>
              </w:rPr>
              <w:t>etekme uz uzņēmējdarbības vidi pašvaldības teritorijā</w:t>
            </w:r>
            <w:r w:rsidR="00E235D7" w:rsidRPr="005545B7">
              <w:rPr>
                <w:rFonts w:ascii="Times New Roman" w:hAnsi="Times New Roman" w:cs="Times New Roman"/>
                <w:sz w:val="24"/>
                <w:szCs w:val="24"/>
                <w:shd w:val="clear" w:color="auto" w:fill="FFFFFF"/>
              </w:rPr>
              <w:t xml:space="preserve"> – šo saistošo noteikumu izpilde neietekmē uzņēmējdarbī</w:t>
            </w:r>
            <w:r w:rsidRPr="005545B7">
              <w:rPr>
                <w:rFonts w:ascii="Times New Roman" w:hAnsi="Times New Roman" w:cs="Times New Roman"/>
                <w:sz w:val="24"/>
                <w:szCs w:val="24"/>
                <w:shd w:val="clear" w:color="auto" w:fill="FFFFFF"/>
              </w:rPr>
              <w:t>bas vidi pašvaldības teritorijā.</w:t>
            </w:r>
          </w:p>
          <w:p w14:paraId="07A435D6" w14:textId="77777777" w:rsidR="004D5E82" w:rsidRPr="00942962" w:rsidRDefault="007828E9" w:rsidP="004F622B">
            <w:pPr>
              <w:pStyle w:val="ListParagraph"/>
              <w:numPr>
                <w:ilvl w:val="1"/>
                <w:numId w:val="2"/>
              </w:numPr>
              <w:ind w:left="455" w:hanging="421"/>
              <w:jc w:val="both"/>
              <w:rPr>
                <w:rFonts w:ascii="Times New Roman" w:hAnsi="Times New Roman" w:cs="Times New Roman"/>
                <w:sz w:val="24"/>
                <w:szCs w:val="24"/>
                <w:shd w:val="clear" w:color="auto" w:fill="FFFFFF"/>
              </w:rPr>
            </w:pPr>
            <w:r w:rsidRPr="005545B7">
              <w:rPr>
                <w:rFonts w:ascii="Times New Roman" w:hAnsi="Times New Roman" w:cs="Times New Roman"/>
                <w:i/>
                <w:sz w:val="24"/>
                <w:szCs w:val="24"/>
                <w:shd w:val="clear" w:color="auto" w:fill="FFFFFF"/>
              </w:rPr>
              <w:t>I</w:t>
            </w:r>
            <w:r w:rsidR="00E235D7" w:rsidRPr="005545B7">
              <w:rPr>
                <w:rFonts w:ascii="Times New Roman" w:hAnsi="Times New Roman" w:cs="Times New Roman"/>
                <w:i/>
                <w:sz w:val="24"/>
                <w:szCs w:val="24"/>
                <w:shd w:val="clear" w:color="auto" w:fill="FFFFFF"/>
              </w:rPr>
              <w:t>etekme uz konkurenci</w:t>
            </w:r>
            <w:r w:rsidR="00E235D7" w:rsidRPr="005545B7">
              <w:rPr>
                <w:rFonts w:ascii="Times New Roman" w:hAnsi="Times New Roman" w:cs="Times New Roman"/>
                <w:sz w:val="24"/>
                <w:szCs w:val="24"/>
                <w:shd w:val="clear" w:color="auto" w:fill="FFFFFF"/>
              </w:rPr>
              <w:t xml:space="preserve"> – šo saistošo noteikumu izpilde neietekmē konkurenci.</w:t>
            </w:r>
          </w:p>
        </w:tc>
      </w:tr>
      <w:tr w:rsidR="008B3C76" w:rsidRPr="00942962" w14:paraId="6F49A37D" w14:textId="77777777" w:rsidTr="000C5035">
        <w:tc>
          <w:tcPr>
            <w:tcW w:w="2269" w:type="dxa"/>
          </w:tcPr>
          <w:p w14:paraId="685D1BB6" w14:textId="77777777" w:rsidR="004D5E82" w:rsidRPr="00942962" w:rsidRDefault="00B171CB" w:rsidP="00374B7A">
            <w:pPr>
              <w:pStyle w:val="ListParagraph"/>
              <w:numPr>
                <w:ilvl w:val="0"/>
                <w:numId w:val="2"/>
              </w:numPr>
              <w:ind w:left="318" w:hanging="318"/>
              <w:rPr>
                <w:rFonts w:ascii="Times New Roman" w:eastAsia="Times New Roman" w:hAnsi="Times New Roman" w:cs="Times New Roman"/>
                <w:sz w:val="24"/>
                <w:szCs w:val="24"/>
                <w:lang w:eastAsia="lv-LV"/>
              </w:rPr>
            </w:pPr>
            <w:r w:rsidRPr="00942962">
              <w:rPr>
                <w:rFonts w:ascii="Times New Roman" w:eastAsia="Times New Roman" w:hAnsi="Times New Roman" w:cs="Times New Roman"/>
                <w:sz w:val="24"/>
                <w:szCs w:val="24"/>
                <w:lang w:eastAsia="lv-LV"/>
              </w:rPr>
              <w:t>Ietekme uz administratīvajām procedūrām un to izmaksām</w:t>
            </w:r>
          </w:p>
        </w:tc>
        <w:tc>
          <w:tcPr>
            <w:tcW w:w="7371" w:type="dxa"/>
          </w:tcPr>
          <w:p w14:paraId="3FD31A5B" w14:textId="77777777" w:rsidR="00224C60" w:rsidRDefault="004F622B" w:rsidP="00224C60">
            <w:pPr>
              <w:pStyle w:val="ListParagraph"/>
              <w:numPr>
                <w:ilvl w:val="1"/>
                <w:numId w:val="2"/>
              </w:numPr>
              <w:ind w:left="455" w:hanging="421"/>
              <w:jc w:val="both"/>
              <w:rPr>
                <w:rFonts w:ascii="Times New Roman" w:hAnsi="Times New Roman" w:cs="Times New Roman"/>
                <w:sz w:val="24"/>
                <w:szCs w:val="24"/>
                <w:shd w:val="clear" w:color="auto" w:fill="FFFFFF"/>
              </w:rPr>
            </w:pPr>
            <w:r w:rsidRPr="00942962">
              <w:rPr>
                <w:rFonts w:ascii="Times New Roman" w:hAnsi="Times New Roman" w:cs="Times New Roman"/>
                <w:i/>
                <w:sz w:val="24"/>
                <w:szCs w:val="24"/>
                <w:shd w:val="clear" w:color="auto" w:fill="FFFFFF"/>
              </w:rPr>
              <w:t xml:space="preserve">Institūcija, kurā privātpersona var vērsties saistošo noteikumu </w:t>
            </w:r>
            <w:r w:rsidRPr="005545B7">
              <w:rPr>
                <w:rFonts w:ascii="Times New Roman" w:hAnsi="Times New Roman" w:cs="Times New Roman"/>
                <w:i/>
                <w:sz w:val="24"/>
                <w:szCs w:val="24"/>
                <w:shd w:val="clear" w:color="auto" w:fill="FFFFFF"/>
              </w:rPr>
              <w:t>piemērošanā</w:t>
            </w:r>
            <w:r w:rsidRPr="005545B7">
              <w:rPr>
                <w:rFonts w:ascii="Times New Roman" w:hAnsi="Times New Roman" w:cs="Times New Roman"/>
                <w:sz w:val="24"/>
                <w:szCs w:val="24"/>
                <w:shd w:val="clear" w:color="auto" w:fill="FFFFFF"/>
              </w:rPr>
              <w:t xml:space="preserve"> – s</w:t>
            </w:r>
            <w:r w:rsidR="00541933" w:rsidRPr="005545B7">
              <w:rPr>
                <w:rFonts w:ascii="Times New Roman" w:hAnsi="Times New Roman" w:cs="Times New Roman"/>
                <w:sz w:val="24"/>
                <w:szCs w:val="24"/>
                <w:shd w:val="clear" w:color="auto" w:fill="FFFFFF"/>
              </w:rPr>
              <w:t>aistošo noteikumu piemērošanā personas var vērsties Kuldīgas novada pašvaldības aģentūrā “Sociālais dienests”</w:t>
            </w:r>
            <w:r w:rsidR="00BF2099" w:rsidRPr="005545B7">
              <w:rPr>
                <w:rFonts w:ascii="Times New Roman" w:hAnsi="Times New Roman" w:cs="Times New Roman"/>
                <w:sz w:val="24"/>
                <w:szCs w:val="24"/>
                <w:shd w:val="clear" w:color="auto" w:fill="FFFFFF"/>
              </w:rPr>
              <w:t xml:space="preserve"> </w:t>
            </w:r>
            <w:r w:rsidR="00BF2099" w:rsidRPr="00955127">
              <w:rPr>
                <w:rFonts w:ascii="Times New Roman" w:hAnsi="Times New Roman" w:cs="Times New Roman"/>
                <w:sz w:val="24"/>
                <w:szCs w:val="24"/>
                <w:shd w:val="clear" w:color="auto" w:fill="FFFFFF"/>
              </w:rPr>
              <w:t>(turpmāk</w:t>
            </w:r>
            <w:r w:rsidR="000C5035" w:rsidRPr="00955127">
              <w:rPr>
                <w:rFonts w:ascii="Times New Roman" w:hAnsi="Times New Roman" w:cs="Times New Roman"/>
                <w:sz w:val="24"/>
                <w:szCs w:val="24"/>
                <w:shd w:val="clear" w:color="auto" w:fill="FFFFFF"/>
              </w:rPr>
              <w:t> </w:t>
            </w:r>
            <w:r w:rsidR="00BF2099" w:rsidRPr="00955127">
              <w:rPr>
                <w:rFonts w:ascii="Times New Roman" w:hAnsi="Times New Roman" w:cs="Times New Roman"/>
                <w:sz w:val="24"/>
                <w:szCs w:val="24"/>
                <w:shd w:val="clear" w:color="auto" w:fill="FFFFFF"/>
              </w:rPr>
              <w:t>– Sociālais dienests)</w:t>
            </w:r>
            <w:r w:rsidR="00103681" w:rsidRPr="00955127">
              <w:rPr>
                <w:rFonts w:ascii="Times New Roman" w:hAnsi="Times New Roman" w:cs="Times New Roman"/>
                <w:sz w:val="24"/>
                <w:szCs w:val="24"/>
                <w:shd w:val="clear" w:color="auto" w:fill="FFFFFF"/>
              </w:rPr>
              <w:t>.</w:t>
            </w:r>
          </w:p>
          <w:p w14:paraId="37D79CD8" w14:textId="728214A5" w:rsidR="00224C60" w:rsidRDefault="004F622B" w:rsidP="00224C60">
            <w:pPr>
              <w:pStyle w:val="ListParagraph"/>
              <w:numPr>
                <w:ilvl w:val="1"/>
                <w:numId w:val="2"/>
              </w:numPr>
              <w:ind w:left="455" w:hanging="421"/>
              <w:jc w:val="both"/>
              <w:rPr>
                <w:rFonts w:ascii="Times New Roman" w:hAnsi="Times New Roman" w:cs="Times New Roman"/>
                <w:sz w:val="24"/>
                <w:szCs w:val="24"/>
                <w:shd w:val="clear" w:color="auto" w:fill="FFFFFF"/>
              </w:rPr>
            </w:pPr>
            <w:r w:rsidRPr="00224C60">
              <w:rPr>
                <w:rFonts w:ascii="Times New Roman" w:hAnsi="Times New Roman" w:cs="Times New Roman"/>
                <w:i/>
                <w:sz w:val="24"/>
                <w:szCs w:val="24"/>
                <w:shd w:val="clear" w:color="auto" w:fill="FFFFFF"/>
              </w:rPr>
              <w:t>Galvenie procedūras posmi un privātpersonām veicamās darbības, ko paredz saistošo noteikumu projekts, tai skaitā akcentē, kā piedāvātais regulējums maina līdzšinējo kārtību</w:t>
            </w:r>
            <w:r w:rsidRPr="00224C60">
              <w:rPr>
                <w:rFonts w:ascii="Times New Roman" w:hAnsi="Times New Roman" w:cs="Times New Roman"/>
                <w:sz w:val="24"/>
                <w:szCs w:val="24"/>
                <w:shd w:val="clear" w:color="auto" w:fill="FFFFFF"/>
              </w:rPr>
              <w:t xml:space="preserve"> –</w:t>
            </w:r>
            <w:r w:rsidR="00E02E4D" w:rsidRPr="00224C60">
              <w:rPr>
                <w:rFonts w:ascii="Times New Roman" w:hAnsi="Times New Roman" w:cs="Times New Roman"/>
                <w:sz w:val="24"/>
                <w:szCs w:val="24"/>
                <w:shd w:val="clear" w:color="auto" w:fill="FFFFFF"/>
              </w:rPr>
              <w:t xml:space="preserve"> </w:t>
            </w:r>
            <w:r w:rsidR="009F7729" w:rsidRPr="00224C60">
              <w:rPr>
                <w:rFonts w:ascii="Times New Roman" w:hAnsi="Times New Roman" w:cs="Times New Roman"/>
                <w:sz w:val="24"/>
                <w:szCs w:val="24"/>
                <w:shd w:val="clear" w:color="auto" w:fill="FFFFFF"/>
              </w:rPr>
              <w:t>saistošo noteikumu grozījumi paredz papildu materiālu</w:t>
            </w:r>
            <w:r w:rsidR="00224C60" w:rsidRPr="00224C60">
              <w:rPr>
                <w:rFonts w:ascii="Times New Roman" w:hAnsi="Times New Roman" w:cs="Times New Roman"/>
                <w:sz w:val="24"/>
                <w:szCs w:val="24"/>
                <w:shd w:val="clear" w:color="auto" w:fill="FFFFFF"/>
              </w:rPr>
              <w:t xml:space="preserve"> atbalstu</w:t>
            </w:r>
            <w:r w:rsidR="009F7729" w:rsidRPr="00224C60">
              <w:rPr>
                <w:rFonts w:ascii="Times New Roman" w:hAnsi="Times New Roman" w:cs="Times New Roman"/>
                <w:sz w:val="24"/>
                <w:szCs w:val="24"/>
                <w:shd w:val="clear" w:color="auto" w:fill="FFFFFF"/>
              </w:rPr>
              <w:t xml:space="preserve"> audžuģimenēm</w:t>
            </w:r>
            <w:r w:rsidR="00224C60">
              <w:rPr>
                <w:rFonts w:ascii="Times New Roman" w:hAnsi="Times New Roman" w:cs="Times New Roman"/>
                <w:sz w:val="24"/>
                <w:szCs w:val="24"/>
                <w:shd w:val="clear" w:color="auto" w:fill="FFFFFF"/>
              </w:rPr>
              <w:t>, nosakot, ka a</w:t>
            </w:r>
            <w:r w:rsidR="00224C60" w:rsidRPr="00224C60">
              <w:rPr>
                <w:rFonts w:ascii="Times New Roman" w:hAnsi="Times New Roman" w:cs="Times New Roman"/>
                <w:sz w:val="24"/>
                <w:szCs w:val="24"/>
                <w:shd w:val="clear" w:color="auto" w:fill="FFFFFF"/>
              </w:rPr>
              <w:t>udžuģimenei ir tiesības vienu reizi kalendāra gadā saņemt vienreizēju pabalstu skolas piederumu iegādei. Pabalsts tiek piešķirts par to kalendāra gadu, kurā Kuldīgas novada pašvaldības aģentūrā "Sociālais dienests" ir iesniegts atbilstošs iesniegums</w:t>
            </w:r>
            <w:r w:rsidR="00224C60">
              <w:rPr>
                <w:rFonts w:ascii="Times New Roman" w:hAnsi="Times New Roman" w:cs="Times New Roman"/>
                <w:sz w:val="24"/>
                <w:szCs w:val="24"/>
                <w:shd w:val="clear" w:color="auto" w:fill="FFFFFF"/>
              </w:rPr>
              <w:t>.</w:t>
            </w:r>
          </w:p>
          <w:p w14:paraId="44F7BE3A" w14:textId="0A7B50CE" w:rsidR="000C5035" w:rsidRPr="00224C60" w:rsidRDefault="004F622B" w:rsidP="00224C60">
            <w:pPr>
              <w:pStyle w:val="ListParagraph"/>
              <w:numPr>
                <w:ilvl w:val="1"/>
                <w:numId w:val="2"/>
              </w:numPr>
              <w:ind w:left="455" w:hanging="421"/>
              <w:jc w:val="both"/>
              <w:rPr>
                <w:rFonts w:ascii="Times New Roman" w:hAnsi="Times New Roman" w:cs="Times New Roman"/>
                <w:sz w:val="24"/>
                <w:szCs w:val="24"/>
                <w:shd w:val="clear" w:color="auto" w:fill="FFFFFF"/>
              </w:rPr>
            </w:pPr>
            <w:r w:rsidRPr="00224C60">
              <w:rPr>
                <w:rFonts w:ascii="Times New Roman" w:hAnsi="Times New Roman" w:cs="Times New Roman"/>
                <w:i/>
                <w:sz w:val="24"/>
                <w:szCs w:val="24"/>
                <w:shd w:val="clear" w:color="auto" w:fill="FFFFFF"/>
              </w:rPr>
              <w:t>Paredzētās administratīvo procedūru izmaksas</w:t>
            </w:r>
            <w:r w:rsidRPr="00224C60">
              <w:rPr>
                <w:rFonts w:ascii="Times New Roman" w:hAnsi="Times New Roman" w:cs="Times New Roman"/>
                <w:sz w:val="24"/>
                <w:szCs w:val="24"/>
                <w:shd w:val="clear" w:color="auto" w:fill="FFFFFF"/>
              </w:rPr>
              <w:t xml:space="preserve"> – a</w:t>
            </w:r>
            <w:r w:rsidR="00541933" w:rsidRPr="00224C60">
              <w:rPr>
                <w:rFonts w:ascii="Times New Roman" w:hAnsi="Times New Roman" w:cs="Times New Roman"/>
                <w:sz w:val="24"/>
                <w:szCs w:val="24"/>
                <w:shd w:val="clear" w:color="auto" w:fill="FFFFFF"/>
              </w:rPr>
              <w:t>r šiem saistošajiem noteik</w:t>
            </w:r>
            <w:r w:rsidRPr="00224C60">
              <w:rPr>
                <w:rFonts w:ascii="Times New Roman" w:hAnsi="Times New Roman" w:cs="Times New Roman"/>
                <w:sz w:val="24"/>
                <w:szCs w:val="24"/>
                <w:shd w:val="clear" w:color="auto" w:fill="FFFFFF"/>
              </w:rPr>
              <w:t>umiem netiek paredzētas papildu</w:t>
            </w:r>
            <w:r w:rsidR="00541933" w:rsidRPr="00224C60">
              <w:rPr>
                <w:rFonts w:ascii="Times New Roman" w:hAnsi="Times New Roman" w:cs="Times New Roman"/>
                <w:sz w:val="24"/>
                <w:szCs w:val="24"/>
                <w:shd w:val="clear" w:color="auto" w:fill="FFFFFF"/>
              </w:rPr>
              <w:t xml:space="preserve"> administratīvo procedūru izmaksas.</w:t>
            </w:r>
          </w:p>
        </w:tc>
      </w:tr>
      <w:tr w:rsidR="008B3C76" w:rsidRPr="00942962" w14:paraId="46B1B315" w14:textId="77777777" w:rsidTr="000C5035">
        <w:tc>
          <w:tcPr>
            <w:tcW w:w="2269" w:type="dxa"/>
          </w:tcPr>
          <w:p w14:paraId="7711EC3E" w14:textId="77777777" w:rsidR="00AA50F3" w:rsidRPr="00942962" w:rsidRDefault="00AA50F3" w:rsidP="00374B7A">
            <w:pPr>
              <w:pStyle w:val="ListParagraph"/>
              <w:numPr>
                <w:ilvl w:val="0"/>
                <w:numId w:val="2"/>
              </w:numPr>
              <w:ind w:left="318" w:hanging="318"/>
              <w:rPr>
                <w:rFonts w:ascii="Times New Roman" w:eastAsia="Times New Roman" w:hAnsi="Times New Roman" w:cs="Times New Roman"/>
                <w:sz w:val="24"/>
                <w:szCs w:val="24"/>
                <w:lang w:eastAsia="lv-LV"/>
              </w:rPr>
            </w:pPr>
            <w:r w:rsidRPr="00942962">
              <w:rPr>
                <w:rFonts w:ascii="Times New Roman" w:eastAsia="Times New Roman" w:hAnsi="Times New Roman" w:cs="Times New Roman"/>
                <w:sz w:val="24"/>
                <w:szCs w:val="24"/>
                <w:lang w:eastAsia="lv-LV"/>
              </w:rPr>
              <w:t xml:space="preserve">Ietekme uz pašvaldības </w:t>
            </w:r>
            <w:r w:rsidRPr="00942962">
              <w:rPr>
                <w:rFonts w:ascii="Times New Roman" w:eastAsia="Times New Roman" w:hAnsi="Times New Roman" w:cs="Times New Roman"/>
                <w:sz w:val="24"/>
                <w:szCs w:val="24"/>
                <w:lang w:eastAsia="lv-LV"/>
              </w:rPr>
              <w:lastRenderedPageBreak/>
              <w:t xml:space="preserve">funkcijām un cilvēkresursiem </w:t>
            </w:r>
          </w:p>
        </w:tc>
        <w:tc>
          <w:tcPr>
            <w:tcW w:w="7371" w:type="dxa"/>
          </w:tcPr>
          <w:p w14:paraId="5173B06A" w14:textId="1FE22110" w:rsidR="00B807C7" w:rsidRPr="00E452A3" w:rsidRDefault="004F622B" w:rsidP="004424DD">
            <w:pPr>
              <w:pStyle w:val="ListParagraph"/>
              <w:numPr>
                <w:ilvl w:val="1"/>
                <w:numId w:val="2"/>
              </w:numPr>
              <w:ind w:left="455" w:hanging="421"/>
              <w:jc w:val="both"/>
              <w:rPr>
                <w:rFonts w:ascii="Times New Roman" w:hAnsi="Times New Roman" w:cs="Times New Roman"/>
                <w:sz w:val="24"/>
                <w:szCs w:val="24"/>
                <w:shd w:val="clear" w:color="auto" w:fill="FFFFFF"/>
              </w:rPr>
            </w:pPr>
            <w:r w:rsidRPr="00E452A3">
              <w:rPr>
                <w:rFonts w:ascii="Times New Roman" w:hAnsi="Times New Roman" w:cs="Times New Roman"/>
                <w:i/>
                <w:sz w:val="24"/>
                <w:szCs w:val="24"/>
                <w:shd w:val="clear" w:color="auto" w:fill="FFFFFF"/>
              </w:rPr>
              <w:lastRenderedPageBreak/>
              <w:t>Pašvaldību funkcijas, kuru izpildei tiek izstrādāti šie saistošie noteikumi</w:t>
            </w:r>
            <w:r w:rsidRPr="00E452A3">
              <w:rPr>
                <w:rFonts w:ascii="Times New Roman" w:hAnsi="Times New Roman" w:cs="Times New Roman"/>
                <w:sz w:val="24"/>
                <w:szCs w:val="24"/>
                <w:shd w:val="clear" w:color="auto" w:fill="FFFFFF"/>
              </w:rPr>
              <w:t xml:space="preserve"> – </w:t>
            </w:r>
            <w:r w:rsidR="00E452A3" w:rsidRPr="00E452A3">
              <w:rPr>
                <w:rFonts w:ascii="Times New Roman" w:hAnsi="Times New Roman" w:cs="Times New Roman"/>
                <w:sz w:val="24"/>
                <w:szCs w:val="24"/>
                <w:shd w:val="clear" w:color="auto" w:fill="FFFFFF"/>
              </w:rPr>
              <w:t>s</w:t>
            </w:r>
            <w:r w:rsidR="00B807C7" w:rsidRPr="00E452A3">
              <w:rPr>
                <w:rFonts w:ascii="Times New Roman" w:hAnsi="Times New Roman" w:cs="Times New Roman"/>
                <w:sz w:val="24"/>
                <w:szCs w:val="24"/>
                <w:shd w:val="clear" w:color="auto" w:fill="FFFFFF"/>
              </w:rPr>
              <w:t>aistošie noteikumi precizē sociālo pa</w:t>
            </w:r>
            <w:r w:rsidR="00E452A3" w:rsidRPr="00E452A3">
              <w:rPr>
                <w:rFonts w:ascii="Times New Roman" w:hAnsi="Times New Roman" w:cs="Times New Roman"/>
                <w:sz w:val="24"/>
                <w:szCs w:val="24"/>
                <w:shd w:val="clear" w:color="auto" w:fill="FFFFFF"/>
              </w:rPr>
              <w:t>balstu</w:t>
            </w:r>
            <w:r w:rsidR="00B807C7" w:rsidRPr="00E452A3">
              <w:rPr>
                <w:rFonts w:ascii="Times New Roman" w:hAnsi="Times New Roman" w:cs="Times New Roman"/>
                <w:sz w:val="24"/>
                <w:szCs w:val="24"/>
                <w:shd w:val="clear" w:color="auto" w:fill="FFFFFF"/>
              </w:rPr>
              <w:t xml:space="preserve"> </w:t>
            </w:r>
            <w:r w:rsidR="00E452A3" w:rsidRPr="00E452A3">
              <w:rPr>
                <w:rFonts w:ascii="Times New Roman" w:hAnsi="Times New Roman" w:cs="Times New Roman"/>
                <w:sz w:val="24"/>
                <w:szCs w:val="24"/>
                <w:shd w:val="clear" w:color="auto" w:fill="FFFFFF"/>
              </w:rPr>
              <w:lastRenderedPageBreak/>
              <w:t xml:space="preserve">audžuģimenēm </w:t>
            </w:r>
            <w:r w:rsidR="00B807C7" w:rsidRPr="00E452A3">
              <w:rPr>
                <w:rFonts w:ascii="Times New Roman" w:hAnsi="Times New Roman" w:cs="Times New Roman"/>
                <w:sz w:val="24"/>
                <w:szCs w:val="24"/>
                <w:shd w:val="clear" w:color="auto" w:fill="FFFFFF"/>
              </w:rPr>
              <w:t>piemērošanas kārtību</w:t>
            </w:r>
            <w:r w:rsidR="00E452A3" w:rsidRPr="00E452A3">
              <w:rPr>
                <w:rFonts w:ascii="Times New Roman" w:hAnsi="Times New Roman" w:cs="Times New Roman"/>
                <w:sz w:val="24"/>
                <w:szCs w:val="24"/>
                <w:shd w:val="clear" w:color="auto" w:fill="FFFFFF"/>
              </w:rPr>
              <w:t xml:space="preserve"> un apmēru</w:t>
            </w:r>
            <w:r w:rsidR="00B807C7" w:rsidRPr="00E452A3">
              <w:rPr>
                <w:rFonts w:ascii="Times New Roman" w:hAnsi="Times New Roman" w:cs="Times New Roman"/>
                <w:sz w:val="24"/>
                <w:szCs w:val="24"/>
                <w:shd w:val="clear" w:color="auto" w:fill="FFFFFF"/>
              </w:rPr>
              <w:t>, bet neprasa papildu jaunu cilvēkresursu iesaisti</w:t>
            </w:r>
            <w:r w:rsidR="00E452A3" w:rsidRPr="00E452A3">
              <w:rPr>
                <w:rFonts w:ascii="Times New Roman" w:hAnsi="Times New Roman" w:cs="Times New Roman"/>
                <w:sz w:val="24"/>
                <w:szCs w:val="24"/>
                <w:shd w:val="clear" w:color="auto" w:fill="FFFFFF"/>
              </w:rPr>
              <w:t xml:space="preserve">. </w:t>
            </w:r>
          </w:p>
          <w:p w14:paraId="09D18A42" w14:textId="419D7A90" w:rsidR="00AA50F3" w:rsidRPr="00E452A3" w:rsidRDefault="004F622B" w:rsidP="004424DD">
            <w:pPr>
              <w:pStyle w:val="ListParagraph"/>
              <w:numPr>
                <w:ilvl w:val="1"/>
                <w:numId w:val="2"/>
              </w:numPr>
              <w:ind w:left="455" w:hanging="421"/>
              <w:jc w:val="both"/>
              <w:rPr>
                <w:rFonts w:ascii="Times New Roman" w:hAnsi="Times New Roman" w:cs="Times New Roman"/>
                <w:sz w:val="24"/>
                <w:szCs w:val="24"/>
                <w:shd w:val="clear" w:color="auto" w:fill="FFFFFF"/>
              </w:rPr>
            </w:pPr>
            <w:r w:rsidRPr="00E452A3">
              <w:rPr>
                <w:rFonts w:ascii="Times New Roman" w:hAnsi="Times New Roman" w:cs="Times New Roman"/>
                <w:i/>
                <w:sz w:val="24"/>
                <w:szCs w:val="24"/>
                <w:shd w:val="clear" w:color="auto" w:fill="FFFFFF"/>
              </w:rPr>
              <w:t>Pašvaldības cilvēkresursi, kas tiks iesaistīti saistošo noteikumu īstenošanā (tostarp, vai tiks uzlikti jauni pienākumi vai uzdevumi esošajiem darbiniekiem, veidotas jaunas darba vietas u.tml.)</w:t>
            </w:r>
            <w:r w:rsidRPr="00E452A3">
              <w:rPr>
                <w:rFonts w:ascii="Times New Roman" w:hAnsi="Times New Roman" w:cs="Times New Roman"/>
                <w:sz w:val="24"/>
                <w:szCs w:val="24"/>
                <w:shd w:val="clear" w:color="auto" w:fill="FFFFFF"/>
              </w:rPr>
              <w:t xml:space="preserve"> – s</w:t>
            </w:r>
            <w:r w:rsidR="005263B7" w:rsidRPr="00E452A3">
              <w:rPr>
                <w:rFonts w:ascii="Times New Roman" w:hAnsi="Times New Roman" w:cs="Times New Roman"/>
                <w:sz w:val="24"/>
                <w:szCs w:val="24"/>
                <w:shd w:val="clear" w:color="auto" w:fill="FFFFFF"/>
              </w:rPr>
              <w:t>aistošo noteik</w:t>
            </w:r>
            <w:r w:rsidR="000C5035" w:rsidRPr="00E452A3">
              <w:rPr>
                <w:rFonts w:ascii="Times New Roman" w:hAnsi="Times New Roman" w:cs="Times New Roman"/>
                <w:sz w:val="24"/>
                <w:szCs w:val="24"/>
                <w:shd w:val="clear" w:color="auto" w:fill="FFFFFF"/>
              </w:rPr>
              <w:t>umu īstenošana neparedz papildu</w:t>
            </w:r>
            <w:r w:rsidR="005263B7" w:rsidRPr="00E452A3">
              <w:rPr>
                <w:rFonts w:ascii="Times New Roman" w:hAnsi="Times New Roman" w:cs="Times New Roman"/>
                <w:sz w:val="24"/>
                <w:szCs w:val="24"/>
                <w:shd w:val="clear" w:color="auto" w:fill="FFFFFF"/>
              </w:rPr>
              <w:t xml:space="preserve"> cilvēkresursu iesaisti, </w:t>
            </w:r>
            <w:r w:rsidR="00BF2099" w:rsidRPr="00E452A3">
              <w:rPr>
                <w:rFonts w:ascii="Times New Roman" w:hAnsi="Times New Roman" w:cs="Times New Roman"/>
                <w:sz w:val="24"/>
                <w:szCs w:val="24"/>
                <w:shd w:val="clear" w:color="auto" w:fill="FFFFFF"/>
              </w:rPr>
              <w:t>saistošo noteikumu īstenošan</w:t>
            </w:r>
            <w:r w:rsidR="004424DD" w:rsidRPr="00E452A3">
              <w:rPr>
                <w:rFonts w:ascii="Times New Roman" w:hAnsi="Times New Roman" w:cs="Times New Roman"/>
                <w:sz w:val="24"/>
                <w:szCs w:val="24"/>
                <w:shd w:val="clear" w:color="auto" w:fill="FFFFFF"/>
              </w:rPr>
              <w:t>u</w:t>
            </w:r>
            <w:r w:rsidR="00BF2099" w:rsidRPr="00E452A3">
              <w:rPr>
                <w:rFonts w:ascii="Times New Roman" w:hAnsi="Times New Roman" w:cs="Times New Roman"/>
                <w:sz w:val="24"/>
                <w:szCs w:val="24"/>
                <w:shd w:val="clear" w:color="auto" w:fill="FFFFFF"/>
              </w:rPr>
              <w:t xml:space="preserve"> turpinās administrēt Sociālais dienests</w:t>
            </w:r>
            <w:r w:rsidR="004424DD" w:rsidRPr="00E452A3">
              <w:rPr>
                <w:rFonts w:ascii="Times New Roman" w:hAnsi="Times New Roman" w:cs="Times New Roman"/>
                <w:sz w:val="24"/>
                <w:szCs w:val="24"/>
                <w:shd w:val="clear" w:color="auto" w:fill="FFFFFF"/>
              </w:rPr>
              <w:t>.</w:t>
            </w:r>
          </w:p>
        </w:tc>
      </w:tr>
      <w:tr w:rsidR="008B3C76" w:rsidRPr="00942962" w14:paraId="6E22E009" w14:textId="77777777" w:rsidTr="000C5035">
        <w:tc>
          <w:tcPr>
            <w:tcW w:w="2269" w:type="dxa"/>
          </w:tcPr>
          <w:p w14:paraId="2A3013CF" w14:textId="77777777" w:rsidR="00AA50F3" w:rsidRPr="00942962" w:rsidRDefault="00AA50F3" w:rsidP="00374B7A">
            <w:pPr>
              <w:pStyle w:val="ListParagraph"/>
              <w:numPr>
                <w:ilvl w:val="0"/>
                <w:numId w:val="2"/>
              </w:numPr>
              <w:ind w:left="318" w:hanging="318"/>
              <w:rPr>
                <w:rFonts w:ascii="Times New Roman" w:eastAsia="Times New Roman" w:hAnsi="Times New Roman" w:cs="Times New Roman"/>
                <w:sz w:val="24"/>
                <w:szCs w:val="24"/>
                <w:lang w:eastAsia="lv-LV"/>
              </w:rPr>
            </w:pPr>
            <w:r w:rsidRPr="00942962">
              <w:rPr>
                <w:rFonts w:ascii="Times New Roman" w:eastAsia="Times New Roman" w:hAnsi="Times New Roman" w:cs="Times New Roman"/>
                <w:sz w:val="24"/>
                <w:szCs w:val="24"/>
                <w:lang w:eastAsia="lv-LV"/>
              </w:rPr>
              <w:lastRenderedPageBreak/>
              <w:t xml:space="preserve">Informācija par izpildes nodrošināšanu </w:t>
            </w:r>
          </w:p>
        </w:tc>
        <w:tc>
          <w:tcPr>
            <w:tcW w:w="7371" w:type="dxa"/>
          </w:tcPr>
          <w:p w14:paraId="1174A440" w14:textId="2AD2A7AC" w:rsidR="007828E9" w:rsidRPr="00E452A3" w:rsidRDefault="004F622B" w:rsidP="004F622B">
            <w:pPr>
              <w:pStyle w:val="ListParagraph"/>
              <w:numPr>
                <w:ilvl w:val="1"/>
                <w:numId w:val="2"/>
              </w:numPr>
              <w:ind w:left="455" w:hanging="421"/>
              <w:jc w:val="both"/>
              <w:rPr>
                <w:rFonts w:ascii="Times New Roman" w:hAnsi="Times New Roman" w:cs="Times New Roman"/>
                <w:sz w:val="24"/>
                <w:szCs w:val="24"/>
                <w:shd w:val="clear" w:color="auto" w:fill="FFFFFF"/>
              </w:rPr>
            </w:pPr>
            <w:r w:rsidRPr="00E452A3">
              <w:rPr>
                <w:rFonts w:ascii="Times New Roman" w:hAnsi="Times New Roman" w:cs="Times New Roman"/>
                <w:i/>
                <w:sz w:val="24"/>
                <w:szCs w:val="24"/>
                <w:shd w:val="clear" w:color="auto" w:fill="FFFFFF"/>
              </w:rPr>
              <w:t>Saistošo noteikumu izpildē iesaistītās institūcijas, tai skaitā, vai paredzēta jaunu institūciju izveide, esošo likvidācija vai reorganizācija</w:t>
            </w:r>
            <w:r w:rsidRPr="00E452A3">
              <w:rPr>
                <w:rFonts w:ascii="Times New Roman" w:hAnsi="Times New Roman" w:cs="Times New Roman"/>
                <w:sz w:val="24"/>
                <w:szCs w:val="24"/>
                <w:shd w:val="clear" w:color="auto" w:fill="FFFFFF"/>
              </w:rPr>
              <w:t xml:space="preserve"> – s</w:t>
            </w:r>
            <w:r w:rsidR="005263B7" w:rsidRPr="00E452A3">
              <w:rPr>
                <w:rFonts w:ascii="Times New Roman" w:hAnsi="Times New Roman" w:cs="Times New Roman"/>
                <w:sz w:val="24"/>
                <w:szCs w:val="24"/>
                <w:shd w:val="clear" w:color="auto" w:fill="FFFFFF"/>
              </w:rPr>
              <w:t>aistošo noteikumu izpildi turpinās Sociālais dienests</w:t>
            </w:r>
            <w:r w:rsidR="00BF2099" w:rsidRPr="00E452A3">
              <w:rPr>
                <w:rFonts w:ascii="Times New Roman" w:hAnsi="Times New Roman" w:cs="Times New Roman"/>
                <w:sz w:val="24"/>
                <w:szCs w:val="24"/>
                <w:shd w:val="clear" w:color="auto" w:fill="FFFFFF"/>
              </w:rPr>
              <w:t xml:space="preserve">, </w:t>
            </w:r>
            <w:r w:rsidR="000C5035" w:rsidRPr="00E452A3">
              <w:rPr>
                <w:rFonts w:ascii="Times New Roman" w:hAnsi="Times New Roman" w:cs="Times New Roman"/>
                <w:sz w:val="24"/>
                <w:szCs w:val="24"/>
                <w:shd w:val="clear" w:color="auto" w:fill="FFFFFF"/>
              </w:rPr>
              <w:t>tādējādi</w:t>
            </w:r>
            <w:r w:rsidR="005263B7" w:rsidRPr="00E452A3">
              <w:rPr>
                <w:rFonts w:ascii="Times New Roman" w:hAnsi="Times New Roman" w:cs="Times New Roman"/>
                <w:sz w:val="24"/>
                <w:szCs w:val="24"/>
                <w:shd w:val="clear" w:color="auto" w:fill="FFFFFF"/>
              </w:rPr>
              <w:t xml:space="preserve"> nav nepieci</w:t>
            </w:r>
            <w:r w:rsidR="007828E9" w:rsidRPr="00E452A3">
              <w:rPr>
                <w:rFonts w:ascii="Times New Roman" w:hAnsi="Times New Roman" w:cs="Times New Roman"/>
                <w:sz w:val="24"/>
                <w:szCs w:val="24"/>
                <w:shd w:val="clear" w:color="auto" w:fill="FFFFFF"/>
              </w:rPr>
              <w:t>ešama jaunu institūciju izveide.</w:t>
            </w:r>
          </w:p>
          <w:p w14:paraId="42CDD9A1" w14:textId="77777777" w:rsidR="00AA50F3" w:rsidRPr="00E452A3" w:rsidRDefault="004F622B" w:rsidP="004F622B">
            <w:pPr>
              <w:pStyle w:val="ListParagraph"/>
              <w:numPr>
                <w:ilvl w:val="1"/>
                <w:numId w:val="2"/>
              </w:numPr>
              <w:ind w:left="455" w:hanging="421"/>
              <w:jc w:val="both"/>
              <w:rPr>
                <w:rFonts w:ascii="Times New Roman" w:hAnsi="Times New Roman" w:cs="Times New Roman"/>
                <w:sz w:val="24"/>
                <w:szCs w:val="24"/>
                <w:shd w:val="clear" w:color="auto" w:fill="FFFFFF"/>
              </w:rPr>
            </w:pPr>
            <w:r w:rsidRPr="00E452A3">
              <w:rPr>
                <w:rFonts w:ascii="Times New Roman" w:hAnsi="Times New Roman" w:cs="Times New Roman"/>
                <w:i/>
                <w:sz w:val="24"/>
                <w:szCs w:val="24"/>
                <w:shd w:val="clear" w:color="auto" w:fill="FFFFFF"/>
              </w:rPr>
              <w:t>Izpildes nodrošināšanai nepieciešamie resursi un to pamatotība</w:t>
            </w:r>
            <w:r w:rsidRPr="00E452A3">
              <w:rPr>
                <w:rFonts w:ascii="Times New Roman" w:hAnsi="Times New Roman" w:cs="Times New Roman"/>
                <w:sz w:val="24"/>
                <w:szCs w:val="24"/>
                <w:shd w:val="clear" w:color="auto" w:fill="FFFFFF"/>
              </w:rPr>
              <w:t xml:space="preserve"> – papildu</w:t>
            </w:r>
            <w:r w:rsidR="005263B7" w:rsidRPr="00E452A3">
              <w:rPr>
                <w:rFonts w:ascii="Times New Roman" w:hAnsi="Times New Roman" w:cs="Times New Roman"/>
                <w:sz w:val="24"/>
                <w:szCs w:val="24"/>
                <w:shd w:val="clear" w:color="auto" w:fill="FFFFFF"/>
              </w:rPr>
              <w:t xml:space="preserve"> resursi nav nepieciešami.</w:t>
            </w:r>
          </w:p>
        </w:tc>
      </w:tr>
      <w:tr w:rsidR="008B3C76" w:rsidRPr="00942962" w14:paraId="69D4000D" w14:textId="77777777" w:rsidTr="000C5035">
        <w:tc>
          <w:tcPr>
            <w:tcW w:w="2269" w:type="dxa"/>
          </w:tcPr>
          <w:p w14:paraId="4AF99E59" w14:textId="77777777" w:rsidR="00AA50F3" w:rsidRPr="00942962" w:rsidRDefault="00AA50F3" w:rsidP="00374B7A">
            <w:pPr>
              <w:pStyle w:val="ListParagraph"/>
              <w:numPr>
                <w:ilvl w:val="0"/>
                <w:numId w:val="2"/>
              </w:numPr>
              <w:ind w:left="318" w:hanging="318"/>
              <w:rPr>
                <w:rFonts w:ascii="Times New Roman" w:eastAsia="Times New Roman" w:hAnsi="Times New Roman" w:cs="Times New Roman"/>
                <w:sz w:val="24"/>
                <w:szCs w:val="24"/>
                <w:lang w:eastAsia="lv-LV"/>
              </w:rPr>
            </w:pPr>
            <w:r w:rsidRPr="00942962">
              <w:rPr>
                <w:rFonts w:ascii="Times New Roman" w:eastAsia="Times New Roman" w:hAnsi="Times New Roman" w:cs="Times New Roman"/>
                <w:sz w:val="24"/>
                <w:szCs w:val="24"/>
                <w:lang w:eastAsia="lv-LV"/>
              </w:rPr>
              <w:t xml:space="preserve">Prasību un izmaksu samērīgums pret ieguvumiem, ko sniedz mērķa sasniegšana </w:t>
            </w:r>
          </w:p>
        </w:tc>
        <w:tc>
          <w:tcPr>
            <w:tcW w:w="7371" w:type="dxa"/>
          </w:tcPr>
          <w:p w14:paraId="603DFD36" w14:textId="7FCB1896" w:rsidR="00E02E4D" w:rsidRPr="00E41952" w:rsidRDefault="004F622B" w:rsidP="00E02E4D">
            <w:pPr>
              <w:pStyle w:val="ListParagraph"/>
              <w:widowControl w:val="0"/>
              <w:numPr>
                <w:ilvl w:val="1"/>
                <w:numId w:val="2"/>
              </w:numPr>
              <w:ind w:left="459" w:right="102" w:hanging="459"/>
              <w:jc w:val="both"/>
              <w:textAlignment w:val="baseline"/>
              <w:rPr>
                <w:rFonts w:ascii="Times New Roman" w:eastAsia="Times New Roman" w:hAnsi="Times New Roman" w:cs="Times New Roman"/>
                <w:sz w:val="24"/>
                <w:szCs w:val="24"/>
                <w:lang w:eastAsia="lv-LV"/>
              </w:rPr>
            </w:pPr>
            <w:r w:rsidRPr="00E41952">
              <w:rPr>
                <w:rFonts w:ascii="Times New Roman" w:hAnsi="Times New Roman" w:cs="Times New Roman"/>
                <w:i/>
                <w:sz w:val="24"/>
                <w:szCs w:val="24"/>
                <w:shd w:val="clear" w:color="auto" w:fill="FFFFFF"/>
              </w:rPr>
              <w:t>Vai saistošie noteikumi ir piemēroti iecerētā mērķa sasniegšanas nodrošināšanai un paredz tikai to, kas ir vajadzīgs minētā mērķa sasniegšanai</w:t>
            </w:r>
            <w:r w:rsidRPr="00E41952">
              <w:rPr>
                <w:rFonts w:ascii="Times New Roman" w:hAnsi="Times New Roman" w:cs="Times New Roman"/>
                <w:sz w:val="24"/>
                <w:szCs w:val="24"/>
                <w:shd w:val="clear" w:color="auto" w:fill="FFFFFF"/>
              </w:rPr>
              <w:t xml:space="preserve"> – </w:t>
            </w:r>
            <w:r w:rsidR="00E452A3" w:rsidRPr="00E41952">
              <w:rPr>
                <w:rFonts w:ascii="Times New Roman" w:eastAsia="Times New Roman" w:hAnsi="Times New Roman" w:cs="Times New Roman"/>
                <w:sz w:val="24"/>
                <w:szCs w:val="24"/>
                <w:lang w:eastAsia="lv-LV"/>
              </w:rPr>
              <w:t xml:space="preserve">ņemot vērā, ka pašvaldības autonomā funkcija ir nodrošināt savas administratīvās teritorijas iedzīvotājiem atbalstu sociālo problēmu risināšanā, izpildot Noteikumos Nr. 857 noteiktās prasības, šie saistošie noteikumi ir piemēroti iecerētā mērķa sasniegšanas nodrošināšanai – nodrošināt sociālās garantijas </w:t>
            </w:r>
            <w:r w:rsidR="00056C5E" w:rsidRPr="00E41952">
              <w:rPr>
                <w:rFonts w:ascii="Times New Roman" w:eastAsia="Times New Roman" w:hAnsi="Times New Roman" w:cs="Times New Roman"/>
                <w:sz w:val="24"/>
                <w:szCs w:val="24"/>
                <w:lang w:eastAsia="lv-LV"/>
              </w:rPr>
              <w:t xml:space="preserve">audžuģimenei, bērnam bārenim. </w:t>
            </w:r>
          </w:p>
          <w:p w14:paraId="608DA554" w14:textId="4527E266" w:rsidR="004F622B" w:rsidRPr="00942962" w:rsidRDefault="004F622B" w:rsidP="004F622B">
            <w:pPr>
              <w:pStyle w:val="ListParagraph"/>
              <w:numPr>
                <w:ilvl w:val="1"/>
                <w:numId w:val="2"/>
              </w:numPr>
              <w:ind w:left="455" w:hanging="421"/>
              <w:jc w:val="both"/>
              <w:rPr>
                <w:rFonts w:ascii="Times New Roman" w:hAnsi="Times New Roman" w:cs="Times New Roman"/>
                <w:i/>
                <w:sz w:val="24"/>
                <w:szCs w:val="24"/>
                <w:shd w:val="clear" w:color="auto" w:fill="FFFFFF"/>
              </w:rPr>
            </w:pPr>
            <w:r w:rsidRPr="00942962">
              <w:rPr>
                <w:rFonts w:ascii="Times New Roman" w:hAnsi="Times New Roman" w:cs="Times New Roman"/>
                <w:i/>
                <w:sz w:val="24"/>
                <w:szCs w:val="24"/>
                <w:shd w:val="clear" w:color="auto" w:fill="FFFFFF"/>
              </w:rPr>
              <w:t>Samērīguma tests:</w:t>
            </w:r>
          </w:p>
          <w:p w14:paraId="350C6374" w14:textId="77777777" w:rsidR="004F622B" w:rsidRPr="00942962" w:rsidRDefault="004F622B" w:rsidP="004F622B">
            <w:pPr>
              <w:pStyle w:val="ListParagraph"/>
              <w:numPr>
                <w:ilvl w:val="2"/>
                <w:numId w:val="2"/>
              </w:numPr>
              <w:ind w:hanging="690"/>
              <w:jc w:val="both"/>
              <w:rPr>
                <w:rFonts w:ascii="Times New Roman" w:hAnsi="Times New Roman" w:cs="Times New Roman"/>
                <w:sz w:val="24"/>
                <w:szCs w:val="24"/>
                <w:shd w:val="clear" w:color="auto" w:fill="FFFFFF"/>
              </w:rPr>
            </w:pPr>
            <w:r w:rsidRPr="00942962">
              <w:rPr>
                <w:rFonts w:ascii="Times New Roman" w:hAnsi="Times New Roman" w:cs="Times New Roman"/>
                <w:i/>
                <w:sz w:val="24"/>
                <w:szCs w:val="24"/>
                <w:shd w:val="clear" w:color="auto" w:fill="FFFFFF"/>
              </w:rPr>
              <w:t>vai pašvaldības izraudzītie līdzekļi ir piemēroti leģitīmā mērķa sasniegšanai</w:t>
            </w:r>
            <w:r w:rsidRPr="00942962">
              <w:rPr>
                <w:rFonts w:ascii="Times New Roman" w:hAnsi="Times New Roman" w:cs="Times New Roman"/>
                <w:sz w:val="24"/>
                <w:szCs w:val="24"/>
                <w:shd w:val="clear" w:color="auto" w:fill="FFFFFF"/>
              </w:rPr>
              <w:t xml:space="preserve"> – ir piemēroti;</w:t>
            </w:r>
          </w:p>
          <w:p w14:paraId="37502E1C" w14:textId="77777777" w:rsidR="004F622B" w:rsidRPr="00942962" w:rsidRDefault="004F622B" w:rsidP="004F622B">
            <w:pPr>
              <w:pStyle w:val="ListParagraph"/>
              <w:numPr>
                <w:ilvl w:val="2"/>
                <w:numId w:val="2"/>
              </w:numPr>
              <w:ind w:hanging="690"/>
              <w:jc w:val="both"/>
              <w:rPr>
                <w:rFonts w:ascii="Times New Roman" w:hAnsi="Times New Roman" w:cs="Times New Roman"/>
                <w:sz w:val="24"/>
                <w:szCs w:val="24"/>
                <w:shd w:val="clear" w:color="auto" w:fill="FFFFFF"/>
              </w:rPr>
            </w:pPr>
            <w:r w:rsidRPr="00942962">
              <w:rPr>
                <w:rFonts w:ascii="Times New Roman" w:hAnsi="Times New Roman" w:cs="Times New Roman"/>
                <w:i/>
                <w:sz w:val="24"/>
                <w:szCs w:val="24"/>
                <w:shd w:val="clear" w:color="auto" w:fill="FFFFFF"/>
              </w:rPr>
              <w:t>vai nav saudzējošāku līdzekļu leģitīmā mērķa sasniegšanai</w:t>
            </w:r>
            <w:r w:rsidRPr="00942962">
              <w:rPr>
                <w:rFonts w:ascii="Times New Roman" w:hAnsi="Times New Roman" w:cs="Times New Roman"/>
                <w:sz w:val="24"/>
                <w:szCs w:val="24"/>
                <w:shd w:val="clear" w:color="auto" w:fill="FFFFFF"/>
              </w:rPr>
              <w:t xml:space="preserve"> – līdzekļi ir atbilstoši mērķa sasniegšanai;</w:t>
            </w:r>
          </w:p>
          <w:p w14:paraId="1A05C144" w14:textId="77777777" w:rsidR="004F622B" w:rsidRPr="00942962" w:rsidRDefault="004F622B" w:rsidP="004F622B">
            <w:pPr>
              <w:pStyle w:val="ListParagraph"/>
              <w:numPr>
                <w:ilvl w:val="2"/>
                <w:numId w:val="2"/>
              </w:numPr>
              <w:ind w:hanging="690"/>
              <w:jc w:val="both"/>
              <w:rPr>
                <w:rFonts w:ascii="Times New Roman" w:hAnsi="Times New Roman" w:cs="Times New Roman"/>
                <w:sz w:val="24"/>
                <w:szCs w:val="24"/>
                <w:shd w:val="clear" w:color="auto" w:fill="FFFFFF"/>
              </w:rPr>
            </w:pPr>
            <w:r w:rsidRPr="00942962">
              <w:rPr>
                <w:rFonts w:ascii="Times New Roman" w:hAnsi="Times New Roman" w:cs="Times New Roman"/>
                <w:i/>
                <w:sz w:val="24"/>
                <w:szCs w:val="24"/>
                <w:shd w:val="clear" w:color="auto" w:fill="FFFFFF"/>
              </w:rPr>
              <w:t>vai pašvaldības rīcība ir atbilstoša</w:t>
            </w:r>
            <w:r w:rsidRPr="00942962">
              <w:rPr>
                <w:rFonts w:ascii="Times New Roman" w:hAnsi="Times New Roman" w:cs="Times New Roman"/>
                <w:sz w:val="24"/>
                <w:szCs w:val="24"/>
                <w:shd w:val="clear" w:color="auto" w:fill="FFFFFF"/>
              </w:rPr>
              <w:t xml:space="preserve"> – ir atbilstoša.</w:t>
            </w:r>
          </w:p>
        </w:tc>
      </w:tr>
      <w:tr w:rsidR="008B3C76" w:rsidRPr="00942962" w14:paraId="59314547" w14:textId="77777777" w:rsidTr="000C5035">
        <w:tc>
          <w:tcPr>
            <w:tcW w:w="2269" w:type="dxa"/>
          </w:tcPr>
          <w:p w14:paraId="0512F554" w14:textId="77777777" w:rsidR="00AA50F3" w:rsidRPr="00942962" w:rsidRDefault="00AA50F3" w:rsidP="00374B7A">
            <w:pPr>
              <w:pStyle w:val="ListParagraph"/>
              <w:numPr>
                <w:ilvl w:val="0"/>
                <w:numId w:val="2"/>
              </w:numPr>
              <w:ind w:left="318" w:hanging="318"/>
              <w:rPr>
                <w:rFonts w:ascii="Times New Roman" w:eastAsia="Times New Roman" w:hAnsi="Times New Roman" w:cs="Times New Roman"/>
                <w:sz w:val="24"/>
                <w:szCs w:val="24"/>
                <w:lang w:eastAsia="lv-LV"/>
              </w:rPr>
            </w:pPr>
            <w:r w:rsidRPr="00942962">
              <w:rPr>
                <w:rFonts w:ascii="Times New Roman" w:eastAsia="Times New Roman" w:hAnsi="Times New Roman" w:cs="Times New Roman"/>
                <w:sz w:val="24"/>
                <w:szCs w:val="24"/>
                <w:lang w:eastAsia="lv-LV"/>
              </w:rPr>
              <w:t xml:space="preserve">Izstrādes gaitā veiktās konsultācijas ar privātpersonām un institūcijām </w:t>
            </w:r>
          </w:p>
        </w:tc>
        <w:tc>
          <w:tcPr>
            <w:tcW w:w="7371" w:type="dxa"/>
          </w:tcPr>
          <w:p w14:paraId="435A3BA2" w14:textId="69E59846" w:rsidR="004F622B" w:rsidRPr="00942962" w:rsidRDefault="004F622B" w:rsidP="004F622B">
            <w:pPr>
              <w:pStyle w:val="ListParagraph"/>
              <w:numPr>
                <w:ilvl w:val="1"/>
                <w:numId w:val="2"/>
              </w:numPr>
              <w:ind w:left="455" w:hanging="421"/>
              <w:jc w:val="both"/>
              <w:rPr>
                <w:rFonts w:ascii="Times New Roman" w:hAnsi="Times New Roman" w:cs="Times New Roman"/>
                <w:sz w:val="24"/>
                <w:szCs w:val="24"/>
                <w:shd w:val="clear" w:color="auto" w:fill="FFFFFF"/>
              </w:rPr>
            </w:pPr>
            <w:r w:rsidRPr="00942962">
              <w:rPr>
                <w:rFonts w:ascii="Times New Roman" w:hAnsi="Times New Roman" w:cs="Times New Roman"/>
                <w:i/>
                <w:sz w:val="24"/>
                <w:szCs w:val="24"/>
                <w:shd w:val="clear" w:color="auto" w:fill="FFFFFF"/>
              </w:rPr>
              <w:t>Sabiedrības pārstāvji (tostarp biedrības, nodibinājumi, apvienības u.tml.), ar kuriem notikušas konsultācijas saistošo noteikumu izstrādes procesā</w:t>
            </w:r>
            <w:r w:rsidRPr="00942962">
              <w:rPr>
                <w:rFonts w:ascii="Times New Roman" w:hAnsi="Times New Roman" w:cs="Times New Roman"/>
                <w:sz w:val="24"/>
                <w:szCs w:val="24"/>
                <w:shd w:val="clear" w:color="auto" w:fill="FFFFFF"/>
              </w:rPr>
              <w:t xml:space="preserve"> –</w:t>
            </w:r>
            <w:r w:rsidR="00913F3F" w:rsidRPr="00942962">
              <w:rPr>
                <w:rFonts w:ascii="Times New Roman" w:hAnsi="Times New Roman" w:cs="Times New Roman"/>
                <w:sz w:val="24"/>
                <w:szCs w:val="24"/>
                <w:shd w:val="clear" w:color="auto" w:fill="FFFFFF"/>
              </w:rPr>
              <w:t xml:space="preserve"> nav notikušas.</w:t>
            </w:r>
          </w:p>
          <w:p w14:paraId="77AE7E74" w14:textId="3F5B6B14" w:rsidR="00BF2099" w:rsidRPr="00942962" w:rsidRDefault="004F622B" w:rsidP="004F622B">
            <w:pPr>
              <w:pStyle w:val="ListParagraph"/>
              <w:numPr>
                <w:ilvl w:val="1"/>
                <w:numId w:val="2"/>
              </w:numPr>
              <w:ind w:left="455" w:hanging="421"/>
              <w:jc w:val="both"/>
              <w:rPr>
                <w:rFonts w:ascii="Times New Roman" w:hAnsi="Times New Roman" w:cs="Times New Roman"/>
                <w:sz w:val="24"/>
                <w:szCs w:val="24"/>
                <w:shd w:val="clear" w:color="auto" w:fill="FFFFFF"/>
              </w:rPr>
            </w:pPr>
            <w:r w:rsidRPr="00942962">
              <w:rPr>
                <w:rFonts w:ascii="Times New Roman" w:hAnsi="Times New Roman" w:cs="Times New Roman"/>
                <w:i/>
                <w:sz w:val="24"/>
                <w:szCs w:val="24"/>
                <w:shd w:val="clear" w:color="auto" w:fill="FFFFFF"/>
              </w:rPr>
              <w:t>Izmantotais sabiedrības līdzdalības veids (lai atspoguļotu, kā pašvaldības ir centusies sasniegt mērķgrupu, kā arī noskaidrot pēc iespējas plašākas sabiedrības viedokli)</w:t>
            </w:r>
            <w:r w:rsidR="00BF2099" w:rsidRPr="00942962">
              <w:rPr>
                <w:rFonts w:ascii="Times New Roman" w:hAnsi="Times New Roman" w:cs="Times New Roman"/>
                <w:sz w:val="24"/>
                <w:szCs w:val="24"/>
                <w:shd w:val="clear" w:color="auto" w:fill="FFFFFF"/>
              </w:rPr>
              <w:t xml:space="preserve"> </w:t>
            </w:r>
            <w:r w:rsidRPr="00942962">
              <w:rPr>
                <w:rFonts w:ascii="Times New Roman" w:hAnsi="Times New Roman" w:cs="Times New Roman"/>
                <w:sz w:val="24"/>
                <w:szCs w:val="24"/>
                <w:shd w:val="clear" w:color="auto" w:fill="FFFFFF"/>
              </w:rPr>
              <w:t xml:space="preserve">– saistošo noteikumu projekts sabiedrības viedokļa noskaidrošanai tika publicēts pašvaldības tīmekļa vietnē internetā </w:t>
            </w:r>
            <w:hyperlink r:id="rId5" w:history="1">
              <w:r w:rsidR="00F469FE" w:rsidRPr="00942962">
                <w:rPr>
                  <w:rStyle w:val="Hyperlink"/>
                  <w:rFonts w:ascii="Times New Roman" w:hAnsi="Times New Roman" w:cs="Times New Roman"/>
                  <w:sz w:val="24"/>
                  <w:szCs w:val="24"/>
                  <w:shd w:val="clear" w:color="auto" w:fill="FFFFFF"/>
                </w:rPr>
                <w:t>www.kuldigasnovads.lv</w:t>
              </w:r>
            </w:hyperlink>
            <w:r w:rsidRPr="00942962">
              <w:rPr>
                <w:rFonts w:ascii="Times New Roman" w:hAnsi="Times New Roman" w:cs="Times New Roman"/>
                <w:sz w:val="24"/>
                <w:szCs w:val="24"/>
                <w:shd w:val="clear" w:color="auto" w:fill="FFFFFF"/>
              </w:rPr>
              <w:t xml:space="preserve"> divas nedēļas no </w:t>
            </w:r>
            <w:r w:rsidR="00E41952" w:rsidRPr="00E41952">
              <w:rPr>
                <w:rFonts w:ascii="Times New Roman" w:hAnsi="Times New Roman" w:cs="Times New Roman"/>
                <w:sz w:val="24"/>
                <w:szCs w:val="24"/>
                <w:shd w:val="clear" w:color="auto" w:fill="FFFFFF"/>
              </w:rPr>
              <w:t>11.06</w:t>
            </w:r>
            <w:r w:rsidR="00F607CC" w:rsidRPr="00E41952">
              <w:rPr>
                <w:rFonts w:ascii="Times New Roman" w:hAnsi="Times New Roman" w:cs="Times New Roman"/>
                <w:sz w:val="24"/>
                <w:szCs w:val="24"/>
                <w:shd w:val="clear" w:color="auto" w:fill="FFFFFF"/>
              </w:rPr>
              <w:t>.2025.</w:t>
            </w:r>
          </w:p>
          <w:p w14:paraId="7C3628B7" w14:textId="753194FA" w:rsidR="004F622B" w:rsidRPr="00942962" w:rsidRDefault="004F622B" w:rsidP="004F622B">
            <w:pPr>
              <w:pStyle w:val="ListParagraph"/>
              <w:numPr>
                <w:ilvl w:val="1"/>
                <w:numId w:val="2"/>
              </w:numPr>
              <w:ind w:left="455" w:hanging="421"/>
              <w:jc w:val="both"/>
              <w:rPr>
                <w:rFonts w:ascii="Times New Roman" w:hAnsi="Times New Roman" w:cs="Times New Roman"/>
                <w:sz w:val="24"/>
                <w:szCs w:val="24"/>
                <w:shd w:val="clear" w:color="auto" w:fill="FFFFFF"/>
              </w:rPr>
            </w:pPr>
            <w:r w:rsidRPr="00942962">
              <w:rPr>
                <w:rFonts w:ascii="Times New Roman" w:hAnsi="Times New Roman" w:cs="Times New Roman"/>
                <w:i/>
                <w:sz w:val="24"/>
                <w:szCs w:val="24"/>
                <w:shd w:val="clear" w:color="auto" w:fill="FFFFFF"/>
              </w:rPr>
              <w:t>Sabiedrības pārstāvju izteiktie priekšlikumi un iebildumi, norādot, kuri no tiem ņemti vērā</w:t>
            </w:r>
            <w:r w:rsidRPr="00942962">
              <w:rPr>
                <w:rFonts w:ascii="Times New Roman" w:hAnsi="Times New Roman" w:cs="Times New Roman"/>
                <w:sz w:val="24"/>
                <w:szCs w:val="24"/>
                <w:shd w:val="clear" w:color="auto" w:fill="FFFFFF"/>
              </w:rPr>
              <w:t xml:space="preserve"> – </w:t>
            </w:r>
            <w:r w:rsidR="00A55645" w:rsidRPr="00942962">
              <w:rPr>
                <w:rFonts w:ascii="Times New Roman" w:hAnsi="Times New Roman" w:cs="Times New Roman"/>
                <w:sz w:val="24"/>
                <w:szCs w:val="24"/>
                <w:shd w:val="clear" w:color="auto" w:fill="FFFFFF"/>
              </w:rPr>
              <w:t>nav saņemti.</w:t>
            </w:r>
          </w:p>
          <w:p w14:paraId="44C4E8FE" w14:textId="0D3819C6" w:rsidR="004F622B" w:rsidRPr="00942962" w:rsidRDefault="004F622B" w:rsidP="004F622B">
            <w:pPr>
              <w:pStyle w:val="ListParagraph"/>
              <w:numPr>
                <w:ilvl w:val="1"/>
                <w:numId w:val="2"/>
              </w:numPr>
              <w:ind w:left="455" w:hanging="421"/>
              <w:jc w:val="both"/>
              <w:rPr>
                <w:rFonts w:ascii="Times New Roman" w:hAnsi="Times New Roman" w:cs="Times New Roman"/>
                <w:sz w:val="24"/>
                <w:szCs w:val="24"/>
                <w:shd w:val="clear" w:color="auto" w:fill="FFFFFF"/>
              </w:rPr>
            </w:pPr>
            <w:r w:rsidRPr="00942962">
              <w:rPr>
                <w:rFonts w:ascii="Times New Roman" w:hAnsi="Times New Roman" w:cs="Times New Roman"/>
                <w:i/>
                <w:sz w:val="24"/>
                <w:szCs w:val="24"/>
                <w:shd w:val="clear" w:color="auto" w:fill="FFFFFF"/>
              </w:rPr>
              <w:t>Par saistošo noteikumu projektu saņemtie viedokļi pēc saistošo noteikumu projekta publicēšanas sabiedrības viedokļa noskaidrošanai, to apkopojums un izvērtējums (iesniedzēji, vērā ņemtie viedokļi, vērā neņemtie viedokļi, pamatojums)</w:t>
            </w:r>
            <w:r w:rsidRPr="00942962">
              <w:rPr>
                <w:rFonts w:ascii="Times New Roman" w:hAnsi="Times New Roman" w:cs="Times New Roman"/>
                <w:sz w:val="24"/>
                <w:szCs w:val="24"/>
                <w:shd w:val="clear" w:color="auto" w:fill="FFFFFF"/>
              </w:rPr>
              <w:t xml:space="preserve"> – </w:t>
            </w:r>
            <w:r w:rsidR="00A55645" w:rsidRPr="00942962">
              <w:rPr>
                <w:rFonts w:ascii="Times New Roman" w:hAnsi="Times New Roman" w:cs="Times New Roman"/>
                <w:sz w:val="24"/>
                <w:szCs w:val="24"/>
                <w:shd w:val="clear" w:color="auto" w:fill="FFFFFF"/>
              </w:rPr>
              <w:t>nav saņemti.</w:t>
            </w:r>
          </w:p>
          <w:p w14:paraId="512B437F" w14:textId="35B1303D" w:rsidR="004F622B" w:rsidRPr="00942962" w:rsidRDefault="004F622B" w:rsidP="004F622B">
            <w:pPr>
              <w:pStyle w:val="ListParagraph"/>
              <w:numPr>
                <w:ilvl w:val="1"/>
                <w:numId w:val="2"/>
              </w:numPr>
              <w:ind w:left="455" w:hanging="421"/>
              <w:jc w:val="both"/>
              <w:rPr>
                <w:rFonts w:ascii="Times New Roman" w:hAnsi="Times New Roman" w:cs="Times New Roman"/>
                <w:sz w:val="24"/>
                <w:szCs w:val="24"/>
                <w:shd w:val="clear" w:color="auto" w:fill="FFFFFF"/>
              </w:rPr>
            </w:pPr>
            <w:r w:rsidRPr="00942962">
              <w:rPr>
                <w:rFonts w:ascii="Times New Roman" w:hAnsi="Times New Roman" w:cs="Times New Roman"/>
                <w:i/>
                <w:sz w:val="24"/>
                <w:szCs w:val="24"/>
                <w:shd w:val="clear" w:color="auto" w:fill="FFFFFF"/>
              </w:rPr>
              <w:t>No institūcijām saņemtie viedokļi un atzinumi, to apkopojums un izvērtējums (vērā ņemtie viedokļi, vērā neņemtie viedokļi, pamatojums) – gan tādi, kas saņemti, pamatojoties uz normatīvajos aktos noteiktu pienākumu, gan lūgti pēc pašvaldības iniciatīvas, gan sniegti pēc institūcijas iniciatīvas</w:t>
            </w:r>
            <w:r w:rsidRPr="00942962">
              <w:rPr>
                <w:rFonts w:ascii="Times New Roman" w:hAnsi="Times New Roman" w:cs="Times New Roman"/>
                <w:sz w:val="24"/>
                <w:szCs w:val="24"/>
                <w:shd w:val="clear" w:color="auto" w:fill="FFFFFF"/>
              </w:rPr>
              <w:t xml:space="preserve"> – </w:t>
            </w:r>
            <w:r w:rsidR="00A55645" w:rsidRPr="00942962">
              <w:rPr>
                <w:rFonts w:ascii="Times New Roman" w:hAnsi="Times New Roman" w:cs="Times New Roman"/>
                <w:sz w:val="24"/>
                <w:szCs w:val="24"/>
                <w:shd w:val="clear" w:color="auto" w:fill="FFFFFF"/>
              </w:rPr>
              <w:t>nav saņemti.</w:t>
            </w:r>
          </w:p>
          <w:p w14:paraId="03C93635" w14:textId="00C840E6" w:rsidR="00AA50F3" w:rsidRPr="00942962" w:rsidRDefault="004F622B" w:rsidP="00913F3F">
            <w:pPr>
              <w:pStyle w:val="ListParagraph"/>
              <w:numPr>
                <w:ilvl w:val="1"/>
                <w:numId w:val="2"/>
              </w:numPr>
              <w:ind w:left="455" w:hanging="421"/>
              <w:jc w:val="both"/>
              <w:rPr>
                <w:rFonts w:ascii="Times New Roman" w:hAnsi="Times New Roman" w:cs="Times New Roman"/>
                <w:sz w:val="24"/>
                <w:szCs w:val="24"/>
                <w:shd w:val="clear" w:color="auto" w:fill="FFFFFF"/>
              </w:rPr>
            </w:pPr>
            <w:r w:rsidRPr="00942962">
              <w:rPr>
                <w:rFonts w:ascii="Times New Roman" w:hAnsi="Times New Roman" w:cs="Times New Roman"/>
                <w:i/>
                <w:sz w:val="24"/>
                <w:szCs w:val="24"/>
                <w:shd w:val="clear" w:color="auto" w:fill="FFFFFF"/>
              </w:rPr>
              <w:t>Informācija par cita veida saziņu un konsultācijām, ja tādas bijušas</w:t>
            </w:r>
            <w:r w:rsidR="00913F3F" w:rsidRPr="00942962">
              <w:rPr>
                <w:rFonts w:ascii="Times New Roman" w:hAnsi="Times New Roman" w:cs="Times New Roman"/>
                <w:sz w:val="24"/>
                <w:szCs w:val="24"/>
                <w:shd w:val="clear" w:color="auto" w:fill="FFFFFF"/>
              </w:rPr>
              <w:t> – notikušas konsultācijas ar pašvaldības speciālistiem saistošo noteikumu izstrādes procesā.</w:t>
            </w:r>
          </w:p>
        </w:tc>
      </w:tr>
    </w:tbl>
    <w:p w14:paraId="523B8D35" w14:textId="77777777" w:rsidR="00594E50" w:rsidRPr="00942962" w:rsidRDefault="00594E50" w:rsidP="00BF2099">
      <w:pPr>
        <w:spacing w:after="0"/>
        <w:rPr>
          <w:rFonts w:ascii="Times New Roman" w:hAnsi="Times New Roman" w:cs="Times New Roman"/>
          <w:sz w:val="24"/>
          <w:szCs w:val="24"/>
        </w:rPr>
      </w:pPr>
    </w:p>
    <w:sectPr w:rsidR="00594E50" w:rsidRPr="00942962" w:rsidSect="00E84FF5">
      <w:pgSz w:w="11906" w:h="16838"/>
      <w:pgMar w:top="1134" w:right="849"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A6629"/>
    <w:multiLevelType w:val="hybridMultilevel"/>
    <w:tmpl w:val="E4B45418"/>
    <w:lvl w:ilvl="0" w:tplc="41FA942C">
      <w:start w:val="1"/>
      <w:numFmt w:val="decimal"/>
      <w:lvlText w:val="1.%1."/>
      <w:lvlJc w:val="left"/>
      <w:pPr>
        <w:ind w:left="1440" w:hanging="360"/>
      </w:pPr>
      <w:rPr>
        <w:b w:val="0"/>
        <w:bCs w:val="0"/>
      </w:r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 w15:restartNumberingAfterBreak="0">
    <w:nsid w:val="386B1EDC"/>
    <w:multiLevelType w:val="multilevel"/>
    <w:tmpl w:val="7EB2FB8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92" w:hanging="432"/>
      </w:pPr>
      <w:rPr>
        <w:rFonts w:hint="default"/>
        <w:b w:val="0"/>
        <w:bCs w:val="0"/>
        <w:i w:val="0"/>
      </w:rPr>
    </w:lvl>
    <w:lvl w:ilvl="2">
      <w:start w:val="1"/>
      <w:numFmt w:val="decimal"/>
      <w:isLgl/>
      <w:lvlText w:val="%1.%2.%3."/>
      <w:lvlJc w:val="left"/>
      <w:pPr>
        <w:ind w:left="114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54D2B7F"/>
    <w:multiLevelType w:val="hybridMultilevel"/>
    <w:tmpl w:val="8B5E2076"/>
    <w:lvl w:ilvl="0" w:tplc="F02EC456">
      <w:start w:val="4"/>
      <w:numFmt w:val="decimal"/>
      <w:lvlText w:val="%1."/>
      <w:lvlJc w:val="left"/>
      <w:pPr>
        <w:ind w:left="36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B7D05C1"/>
    <w:multiLevelType w:val="hybridMultilevel"/>
    <w:tmpl w:val="2B70C5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F427F50"/>
    <w:multiLevelType w:val="multilevel"/>
    <w:tmpl w:val="02C6E7CC"/>
    <w:lvl w:ilvl="0">
      <w:start w:val="17"/>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6F68378A"/>
    <w:multiLevelType w:val="hybridMultilevel"/>
    <w:tmpl w:val="BEAC5070"/>
    <w:lvl w:ilvl="0" w:tplc="CA0EF2D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8037000">
    <w:abstractNumId w:val="3"/>
  </w:num>
  <w:num w:numId="2" w16cid:durableId="1065102803">
    <w:abstractNumId w:val="1"/>
  </w:num>
  <w:num w:numId="3" w16cid:durableId="1889952947">
    <w:abstractNumId w:val="2"/>
  </w:num>
  <w:num w:numId="4" w16cid:durableId="1313558089">
    <w:abstractNumId w:val="5"/>
  </w:num>
  <w:num w:numId="5" w16cid:durableId="551886330">
    <w:abstractNumId w:val="4"/>
  </w:num>
  <w:num w:numId="6" w16cid:durableId="1576353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7624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4A8"/>
    <w:rsid w:val="00003CB3"/>
    <w:rsid w:val="000555FE"/>
    <w:rsid w:val="00056C5E"/>
    <w:rsid w:val="00084940"/>
    <w:rsid w:val="000C5035"/>
    <w:rsid w:val="00103681"/>
    <w:rsid w:val="00132668"/>
    <w:rsid w:val="00136F0C"/>
    <w:rsid w:val="001374D1"/>
    <w:rsid w:val="00175F79"/>
    <w:rsid w:val="00186C7A"/>
    <w:rsid w:val="00193B35"/>
    <w:rsid w:val="001B7C77"/>
    <w:rsid w:val="001C4DC8"/>
    <w:rsid w:val="001D79A7"/>
    <w:rsid w:val="002208E9"/>
    <w:rsid w:val="00224C60"/>
    <w:rsid w:val="0024643F"/>
    <w:rsid w:val="00263AAB"/>
    <w:rsid w:val="002A1F01"/>
    <w:rsid w:val="002A3BCC"/>
    <w:rsid w:val="002B05E6"/>
    <w:rsid w:val="002C3489"/>
    <w:rsid w:val="002D3546"/>
    <w:rsid w:val="002D63C3"/>
    <w:rsid w:val="00325E57"/>
    <w:rsid w:val="00374B7A"/>
    <w:rsid w:val="00376EFB"/>
    <w:rsid w:val="003907BD"/>
    <w:rsid w:val="00396CB5"/>
    <w:rsid w:val="003A51CE"/>
    <w:rsid w:val="003C6A52"/>
    <w:rsid w:val="003C795A"/>
    <w:rsid w:val="004424DD"/>
    <w:rsid w:val="0046704C"/>
    <w:rsid w:val="0049042C"/>
    <w:rsid w:val="00494084"/>
    <w:rsid w:val="004A1E2A"/>
    <w:rsid w:val="004C0A69"/>
    <w:rsid w:val="004D5E82"/>
    <w:rsid w:val="004F622B"/>
    <w:rsid w:val="00514597"/>
    <w:rsid w:val="005263B7"/>
    <w:rsid w:val="00537C61"/>
    <w:rsid w:val="00541933"/>
    <w:rsid w:val="005545B7"/>
    <w:rsid w:val="00570092"/>
    <w:rsid w:val="00570EED"/>
    <w:rsid w:val="00594E50"/>
    <w:rsid w:val="006653C7"/>
    <w:rsid w:val="006D0609"/>
    <w:rsid w:val="0070603A"/>
    <w:rsid w:val="007102E3"/>
    <w:rsid w:val="00711EC6"/>
    <w:rsid w:val="00740B2A"/>
    <w:rsid w:val="007418CF"/>
    <w:rsid w:val="00743FEF"/>
    <w:rsid w:val="007828E9"/>
    <w:rsid w:val="00784F8F"/>
    <w:rsid w:val="00796FCE"/>
    <w:rsid w:val="007C50D7"/>
    <w:rsid w:val="008B3C76"/>
    <w:rsid w:val="008C0B20"/>
    <w:rsid w:val="00913F3F"/>
    <w:rsid w:val="00936CC0"/>
    <w:rsid w:val="00942962"/>
    <w:rsid w:val="009467FE"/>
    <w:rsid w:val="00955127"/>
    <w:rsid w:val="0096355E"/>
    <w:rsid w:val="00982DD3"/>
    <w:rsid w:val="00992CA6"/>
    <w:rsid w:val="00995D69"/>
    <w:rsid w:val="009B0346"/>
    <w:rsid w:val="009C74EE"/>
    <w:rsid w:val="009F7690"/>
    <w:rsid w:val="009F7729"/>
    <w:rsid w:val="00A01211"/>
    <w:rsid w:val="00A01974"/>
    <w:rsid w:val="00A24BEB"/>
    <w:rsid w:val="00A43550"/>
    <w:rsid w:val="00A502D8"/>
    <w:rsid w:val="00A534FA"/>
    <w:rsid w:val="00A55645"/>
    <w:rsid w:val="00A56E22"/>
    <w:rsid w:val="00A9528A"/>
    <w:rsid w:val="00AA29C5"/>
    <w:rsid w:val="00AA50F3"/>
    <w:rsid w:val="00AF0354"/>
    <w:rsid w:val="00B165DD"/>
    <w:rsid w:val="00B171CB"/>
    <w:rsid w:val="00B61FFA"/>
    <w:rsid w:val="00B66BAA"/>
    <w:rsid w:val="00B74141"/>
    <w:rsid w:val="00B7573F"/>
    <w:rsid w:val="00B807C7"/>
    <w:rsid w:val="00B81F5D"/>
    <w:rsid w:val="00BA1A57"/>
    <w:rsid w:val="00BD1428"/>
    <w:rsid w:val="00BE18B7"/>
    <w:rsid w:val="00BF2099"/>
    <w:rsid w:val="00C045C5"/>
    <w:rsid w:val="00C61550"/>
    <w:rsid w:val="00C617EF"/>
    <w:rsid w:val="00C713C8"/>
    <w:rsid w:val="00C75FB9"/>
    <w:rsid w:val="00CE32E2"/>
    <w:rsid w:val="00CE547C"/>
    <w:rsid w:val="00D06953"/>
    <w:rsid w:val="00D23877"/>
    <w:rsid w:val="00D51C77"/>
    <w:rsid w:val="00DC025E"/>
    <w:rsid w:val="00DC0C06"/>
    <w:rsid w:val="00DF2743"/>
    <w:rsid w:val="00E02E4D"/>
    <w:rsid w:val="00E235D7"/>
    <w:rsid w:val="00E41952"/>
    <w:rsid w:val="00E452A3"/>
    <w:rsid w:val="00E57AA5"/>
    <w:rsid w:val="00E65713"/>
    <w:rsid w:val="00E72DAB"/>
    <w:rsid w:val="00E84FF5"/>
    <w:rsid w:val="00EB6A89"/>
    <w:rsid w:val="00EE6D6B"/>
    <w:rsid w:val="00EF13F7"/>
    <w:rsid w:val="00F00533"/>
    <w:rsid w:val="00F30D9F"/>
    <w:rsid w:val="00F469FE"/>
    <w:rsid w:val="00F607CC"/>
    <w:rsid w:val="00F80E92"/>
    <w:rsid w:val="00F95080"/>
    <w:rsid w:val="00FB24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94826"/>
  <w15:docId w15:val="{CC4F2A47-31A5-4745-B33F-A7B49F900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6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F7690"/>
    <w:rPr>
      <w:b/>
      <w:bCs/>
    </w:rPr>
  </w:style>
  <w:style w:type="paragraph" w:styleId="ListParagraph">
    <w:name w:val="List Paragraph"/>
    <w:basedOn w:val="Normal"/>
    <w:uiPriority w:val="34"/>
    <w:qFormat/>
    <w:rsid w:val="009F7690"/>
    <w:pPr>
      <w:ind w:left="720"/>
      <w:contextualSpacing/>
    </w:pPr>
  </w:style>
  <w:style w:type="paragraph" w:customStyle="1" w:styleId="tv213">
    <w:name w:val="tv213"/>
    <w:basedOn w:val="Normal"/>
    <w:rsid w:val="00263AA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BD1428"/>
    <w:rPr>
      <w:i/>
      <w:iCs/>
    </w:rPr>
  </w:style>
  <w:style w:type="paragraph" w:styleId="NormalWeb">
    <w:name w:val="Normal (Web)"/>
    <w:basedOn w:val="Normal"/>
    <w:uiPriority w:val="99"/>
    <w:unhideWhenUsed/>
    <w:rsid w:val="00AF035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BF2099"/>
    <w:rPr>
      <w:color w:val="0563C1" w:themeColor="hyperlink"/>
      <w:u w:val="single"/>
    </w:rPr>
  </w:style>
  <w:style w:type="character" w:customStyle="1" w:styleId="UnresolvedMention1">
    <w:name w:val="Unresolved Mention1"/>
    <w:basedOn w:val="DefaultParagraphFont"/>
    <w:uiPriority w:val="99"/>
    <w:semiHidden/>
    <w:unhideWhenUsed/>
    <w:rsid w:val="00F46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703738">
      <w:bodyDiv w:val="1"/>
      <w:marLeft w:val="0"/>
      <w:marRight w:val="0"/>
      <w:marTop w:val="0"/>
      <w:marBottom w:val="0"/>
      <w:divBdr>
        <w:top w:val="none" w:sz="0" w:space="0" w:color="auto"/>
        <w:left w:val="none" w:sz="0" w:space="0" w:color="auto"/>
        <w:bottom w:val="none" w:sz="0" w:space="0" w:color="auto"/>
        <w:right w:val="none" w:sz="0" w:space="0" w:color="auto"/>
      </w:divBdr>
      <w:divsChild>
        <w:div w:id="1199507589">
          <w:marLeft w:val="0"/>
          <w:marRight w:val="0"/>
          <w:marTop w:val="480"/>
          <w:marBottom w:val="240"/>
          <w:divBdr>
            <w:top w:val="none" w:sz="0" w:space="0" w:color="auto"/>
            <w:left w:val="none" w:sz="0" w:space="0" w:color="auto"/>
            <w:bottom w:val="none" w:sz="0" w:space="0" w:color="auto"/>
            <w:right w:val="none" w:sz="0" w:space="0" w:color="auto"/>
          </w:divBdr>
        </w:div>
        <w:div w:id="1604191259">
          <w:marLeft w:val="0"/>
          <w:marRight w:val="0"/>
          <w:marTop w:val="0"/>
          <w:marBottom w:val="567"/>
          <w:divBdr>
            <w:top w:val="none" w:sz="0" w:space="0" w:color="auto"/>
            <w:left w:val="none" w:sz="0" w:space="0" w:color="auto"/>
            <w:bottom w:val="none" w:sz="0" w:space="0" w:color="auto"/>
            <w:right w:val="none" w:sz="0" w:space="0" w:color="auto"/>
          </w:divBdr>
        </w:div>
      </w:divsChild>
    </w:div>
    <w:div w:id="320501237">
      <w:bodyDiv w:val="1"/>
      <w:marLeft w:val="0"/>
      <w:marRight w:val="0"/>
      <w:marTop w:val="0"/>
      <w:marBottom w:val="0"/>
      <w:divBdr>
        <w:top w:val="none" w:sz="0" w:space="0" w:color="auto"/>
        <w:left w:val="none" w:sz="0" w:space="0" w:color="auto"/>
        <w:bottom w:val="none" w:sz="0" w:space="0" w:color="auto"/>
        <w:right w:val="none" w:sz="0" w:space="0" w:color="auto"/>
      </w:divBdr>
    </w:div>
    <w:div w:id="466365092">
      <w:bodyDiv w:val="1"/>
      <w:marLeft w:val="0"/>
      <w:marRight w:val="0"/>
      <w:marTop w:val="0"/>
      <w:marBottom w:val="0"/>
      <w:divBdr>
        <w:top w:val="none" w:sz="0" w:space="0" w:color="auto"/>
        <w:left w:val="none" w:sz="0" w:space="0" w:color="auto"/>
        <w:bottom w:val="none" w:sz="0" w:space="0" w:color="auto"/>
        <w:right w:val="none" w:sz="0" w:space="0" w:color="auto"/>
      </w:divBdr>
    </w:div>
    <w:div w:id="517088783">
      <w:bodyDiv w:val="1"/>
      <w:marLeft w:val="0"/>
      <w:marRight w:val="0"/>
      <w:marTop w:val="0"/>
      <w:marBottom w:val="0"/>
      <w:divBdr>
        <w:top w:val="none" w:sz="0" w:space="0" w:color="auto"/>
        <w:left w:val="none" w:sz="0" w:space="0" w:color="auto"/>
        <w:bottom w:val="none" w:sz="0" w:space="0" w:color="auto"/>
        <w:right w:val="none" w:sz="0" w:space="0" w:color="auto"/>
      </w:divBdr>
    </w:div>
    <w:div w:id="540555966">
      <w:bodyDiv w:val="1"/>
      <w:marLeft w:val="0"/>
      <w:marRight w:val="0"/>
      <w:marTop w:val="0"/>
      <w:marBottom w:val="0"/>
      <w:divBdr>
        <w:top w:val="none" w:sz="0" w:space="0" w:color="auto"/>
        <w:left w:val="none" w:sz="0" w:space="0" w:color="auto"/>
        <w:bottom w:val="none" w:sz="0" w:space="0" w:color="auto"/>
        <w:right w:val="none" w:sz="0" w:space="0" w:color="auto"/>
      </w:divBdr>
    </w:div>
    <w:div w:id="541484643">
      <w:bodyDiv w:val="1"/>
      <w:marLeft w:val="0"/>
      <w:marRight w:val="0"/>
      <w:marTop w:val="0"/>
      <w:marBottom w:val="0"/>
      <w:divBdr>
        <w:top w:val="none" w:sz="0" w:space="0" w:color="auto"/>
        <w:left w:val="none" w:sz="0" w:space="0" w:color="auto"/>
        <w:bottom w:val="none" w:sz="0" w:space="0" w:color="auto"/>
        <w:right w:val="none" w:sz="0" w:space="0" w:color="auto"/>
      </w:divBdr>
    </w:div>
    <w:div w:id="674381685">
      <w:bodyDiv w:val="1"/>
      <w:marLeft w:val="0"/>
      <w:marRight w:val="0"/>
      <w:marTop w:val="0"/>
      <w:marBottom w:val="0"/>
      <w:divBdr>
        <w:top w:val="none" w:sz="0" w:space="0" w:color="auto"/>
        <w:left w:val="none" w:sz="0" w:space="0" w:color="auto"/>
        <w:bottom w:val="none" w:sz="0" w:space="0" w:color="auto"/>
        <w:right w:val="none" w:sz="0" w:space="0" w:color="auto"/>
      </w:divBdr>
    </w:div>
    <w:div w:id="801919990">
      <w:bodyDiv w:val="1"/>
      <w:marLeft w:val="0"/>
      <w:marRight w:val="0"/>
      <w:marTop w:val="0"/>
      <w:marBottom w:val="0"/>
      <w:divBdr>
        <w:top w:val="none" w:sz="0" w:space="0" w:color="auto"/>
        <w:left w:val="none" w:sz="0" w:space="0" w:color="auto"/>
        <w:bottom w:val="none" w:sz="0" w:space="0" w:color="auto"/>
        <w:right w:val="none" w:sz="0" w:space="0" w:color="auto"/>
      </w:divBdr>
    </w:div>
    <w:div w:id="1201169783">
      <w:bodyDiv w:val="1"/>
      <w:marLeft w:val="0"/>
      <w:marRight w:val="0"/>
      <w:marTop w:val="0"/>
      <w:marBottom w:val="0"/>
      <w:divBdr>
        <w:top w:val="none" w:sz="0" w:space="0" w:color="auto"/>
        <w:left w:val="none" w:sz="0" w:space="0" w:color="auto"/>
        <w:bottom w:val="none" w:sz="0" w:space="0" w:color="auto"/>
        <w:right w:val="none" w:sz="0" w:space="0" w:color="auto"/>
      </w:divBdr>
    </w:div>
    <w:div w:id="1365865742">
      <w:bodyDiv w:val="1"/>
      <w:marLeft w:val="0"/>
      <w:marRight w:val="0"/>
      <w:marTop w:val="0"/>
      <w:marBottom w:val="0"/>
      <w:divBdr>
        <w:top w:val="none" w:sz="0" w:space="0" w:color="auto"/>
        <w:left w:val="none" w:sz="0" w:space="0" w:color="auto"/>
        <w:bottom w:val="none" w:sz="0" w:space="0" w:color="auto"/>
        <w:right w:val="none" w:sz="0" w:space="0" w:color="auto"/>
      </w:divBdr>
    </w:div>
    <w:div w:id="1412463419">
      <w:bodyDiv w:val="1"/>
      <w:marLeft w:val="0"/>
      <w:marRight w:val="0"/>
      <w:marTop w:val="0"/>
      <w:marBottom w:val="0"/>
      <w:divBdr>
        <w:top w:val="none" w:sz="0" w:space="0" w:color="auto"/>
        <w:left w:val="none" w:sz="0" w:space="0" w:color="auto"/>
        <w:bottom w:val="none" w:sz="0" w:space="0" w:color="auto"/>
        <w:right w:val="none" w:sz="0" w:space="0" w:color="auto"/>
      </w:divBdr>
    </w:div>
    <w:div w:id="1693341494">
      <w:bodyDiv w:val="1"/>
      <w:marLeft w:val="0"/>
      <w:marRight w:val="0"/>
      <w:marTop w:val="0"/>
      <w:marBottom w:val="0"/>
      <w:divBdr>
        <w:top w:val="none" w:sz="0" w:space="0" w:color="auto"/>
        <w:left w:val="none" w:sz="0" w:space="0" w:color="auto"/>
        <w:bottom w:val="none" w:sz="0" w:space="0" w:color="auto"/>
        <w:right w:val="none" w:sz="0" w:space="0" w:color="auto"/>
      </w:divBdr>
    </w:div>
    <w:div w:id="1855998023">
      <w:bodyDiv w:val="1"/>
      <w:marLeft w:val="0"/>
      <w:marRight w:val="0"/>
      <w:marTop w:val="0"/>
      <w:marBottom w:val="0"/>
      <w:divBdr>
        <w:top w:val="none" w:sz="0" w:space="0" w:color="auto"/>
        <w:left w:val="none" w:sz="0" w:space="0" w:color="auto"/>
        <w:bottom w:val="none" w:sz="0" w:space="0" w:color="auto"/>
        <w:right w:val="none" w:sz="0" w:space="0" w:color="auto"/>
      </w:divBdr>
    </w:div>
    <w:div w:id="201399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uldiga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6036</Words>
  <Characters>3441</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HP Inc.</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MADARA</dc:creator>
  <cp:lastModifiedBy>Roberta Balode</cp:lastModifiedBy>
  <cp:revision>3</cp:revision>
  <cp:lastPrinted>2023-05-19T16:12:00Z</cp:lastPrinted>
  <dcterms:created xsi:type="dcterms:W3CDTF">2025-06-11T08:50:00Z</dcterms:created>
  <dcterms:modified xsi:type="dcterms:W3CDTF">2025-06-11T08:51:00Z</dcterms:modified>
</cp:coreProperties>
</file>