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29B9" w14:textId="77777777" w:rsidR="0099788A" w:rsidRPr="0099788A" w:rsidRDefault="0099788A" w:rsidP="0099788A">
      <w:pPr>
        <w:jc w:val="right"/>
      </w:pPr>
      <w:r w:rsidRPr="0099788A">
        <w:t xml:space="preserve">Pielikums Nr. </w:t>
      </w:r>
      <w:r w:rsidR="00976B22">
        <w:t>2</w:t>
      </w:r>
    </w:p>
    <w:p w14:paraId="08C7E65C" w14:textId="617257D4" w:rsidR="00E77359" w:rsidRPr="00E77359" w:rsidRDefault="00E77359" w:rsidP="00E77359">
      <w:pPr>
        <w:jc w:val="right"/>
        <w:rPr>
          <w:color w:val="000000"/>
          <w:lang w:eastAsia="en-GB"/>
        </w:rPr>
      </w:pPr>
      <w:r w:rsidRPr="00E77359">
        <w:rPr>
          <w:color w:val="000000"/>
          <w:lang w:eastAsia="en-GB"/>
        </w:rPr>
        <w:t>Kuldīgas novada domes</w:t>
      </w:r>
      <w:r w:rsidR="001D0BD9">
        <w:rPr>
          <w:color w:val="000000"/>
          <w:lang w:eastAsia="en-GB"/>
        </w:rPr>
        <w:t>__</w:t>
      </w:r>
      <w:r w:rsidRPr="00E77359">
        <w:rPr>
          <w:color w:val="000000"/>
          <w:lang w:eastAsia="en-GB"/>
        </w:rPr>
        <w:t>.</w:t>
      </w:r>
      <w:r w:rsidR="001D0BD9">
        <w:rPr>
          <w:color w:val="000000"/>
          <w:lang w:eastAsia="en-GB"/>
        </w:rPr>
        <w:t>__</w:t>
      </w:r>
      <w:r w:rsidRPr="00E77359">
        <w:rPr>
          <w:color w:val="000000"/>
          <w:lang w:eastAsia="en-GB"/>
        </w:rPr>
        <w:t>.2025. sēdes lēmum</w:t>
      </w:r>
      <w:r>
        <w:rPr>
          <w:color w:val="000000"/>
          <w:lang w:eastAsia="en-GB"/>
        </w:rPr>
        <w:t>am</w:t>
      </w:r>
    </w:p>
    <w:p w14:paraId="77DCFFA8" w14:textId="4F402444" w:rsidR="00E77359" w:rsidRPr="00E77359" w:rsidRDefault="00E77359" w:rsidP="00E77359">
      <w:pPr>
        <w:jc w:val="right"/>
        <w:rPr>
          <w:color w:val="000000"/>
          <w:lang w:eastAsia="en-GB"/>
        </w:rPr>
      </w:pPr>
      <w:r w:rsidRPr="00E77359">
        <w:rPr>
          <w:color w:val="000000"/>
          <w:lang w:eastAsia="en-GB"/>
        </w:rPr>
        <w:t>(prot. Nr.</w:t>
      </w:r>
      <w:r w:rsidR="003846BE">
        <w:rPr>
          <w:color w:val="000000"/>
          <w:lang w:eastAsia="en-GB"/>
        </w:rPr>
        <w:t>__</w:t>
      </w:r>
      <w:r w:rsidRPr="00E77359">
        <w:rPr>
          <w:color w:val="000000"/>
          <w:lang w:eastAsia="en-GB"/>
        </w:rPr>
        <w:t>, p.____)</w:t>
      </w:r>
    </w:p>
    <w:p w14:paraId="7448BE9F" w14:textId="77777777" w:rsidR="00E77359" w:rsidRPr="00E77359" w:rsidRDefault="00E77359" w:rsidP="00E77359">
      <w:pPr>
        <w:jc w:val="right"/>
        <w:rPr>
          <w:color w:val="000000"/>
          <w:lang w:eastAsia="en-GB"/>
        </w:rPr>
      </w:pPr>
    </w:p>
    <w:p w14:paraId="694845FD" w14:textId="77777777" w:rsidR="0099788A" w:rsidRDefault="0099788A" w:rsidP="00D470F2">
      <w:pPr>
        <w:spacing w:line="360" w:lineRule="auto"/>
        <w:ind w:firstLine="180"/>
        <w:jc w:val="center"/>
        <w:rPr>
          <w:b/>
          <w:bCs/>
        </w:rPr>
      </w:pPr>
    </w:p>
    <w:p w14:paraId="3449B63B" w14:textId="221A31DC" w:rsidR="008E7D52" w:rsidRPr="008E7D52" w:rsidRDefault="008E7D52" w:rsidP="008E7D52">
      <w:pPr>
        <w:jc w:val="center"/>
        <w:rPr>
          <w:b/>
          <w:color w:val="000000" w:themeColor="text1"/>
          <w:kern w:val="36"/>
          <w:sz w:val="28"/>
          <w:szCs w:val="28"/>
          <w:lang w:eastAsia="en-GB"/>
        </w:rPr>
      </w:pPr>
      <w:r w:rsidRPr="008E7D52">
        <w:rPr>
          <w:b/>
          <w:color w:val="000000" w:themeColor="text1"/>
          <w:kern w:val="36"/>
          <w:sz w:val="28"/>
          <w:szCs w:val="28"/>
          <w:lang w:eastAsia="en-GB"/>
        </w:rPr>
        <w:t>Kuldīgas novada saistošo noteikumu Nr.</w:t>
      </w:r>
      <w:r>
        <w:rPr>
          <w:b/>
          <w:color w:val="000000" w:themeColor="text1"/>
          <w:kern w:val="36"/>
          <w:sz w:val="28"/>
          <w:szCs w:val="28"/>
          <w:lang w:eastAsia="en-GB"/>
        </w:rPr>
        <w:t>__</w:t>
      </w:r>
      <w:r w:rsidRPr="008E7D52">
        <w:rPr>
          <w:b/>
          <w:color w:val="000000" w:themeColor="text1"/>
          <w:kern w:val="36"/>
          <w:sz w:val="28"/>
          <w:szCs w:val="28"/>
          <w:lang w:eastAsia="en-GB"/>
        </w:rPr>
        <w:t>/2025 “Grozījumi Kuldīgas novada 2022. gada 24. februāra saistošajos noteikumos Nr. KNP/2022/7 “Nolikums par licencēto makšķerēšanu Ventas upē Kuldīgas novada administratīvajā teritorijā 2022.-2026. gadā””</w:t>
      </w:r>
    </w:p>
    <w:p w14:paraId="6448CBF1" w14:textId="77777777" w:rsidR="003F609F" w:rsidRPr="008E7D52" w:rsidRDefault="00816D55" w:rsidP="00976B22">
      <w:pPr>
        <w:ind w:firstLine="180"/>
        <w:jc w:val="center"/>
        <w:rPr>
          <w:b/>
          <w:bCs/>
          <w:color w:val="000000" w:themeColor="text1"/>
          <w:sz w:val="28"/>
          <w:szCs w:val="28"/>
        </w:rPr>
      </w:pPr>
      <w:r w:rsidRPr="008E7D52">
        <w:rPr>
          <w:b/>
          <w:bCs/>
          <w:color w:val="000000" w:themeColor="text1"/>
          <w:sz w:val="28"/>
          <w:szCs w:val="28"/>
        </w:rPr>
        <w:t>paskaidrojuma raksts</w:t>
      </w:r>
    </w:p>
    <w:p w14:paraId="57C4C7D9" w14:textId="77777777" w:rsidR="0080113D" w:rsidRPr="008E7D52" w:rsidRDefault="0080113D" w:rsidP="00976B22">
      <w:pPr>
        <w:ind w:firstLine="180"/>
        <w:jc w:val="center"/>
        <w:rPr>
          <w:b/>
          <w:bCs/>
          <w:color w:val="000000" w:themeColor="text1"/>
          <w:sz w:val="28"/>
          <w:szCs w:val="28"/>
        </w:rPr>
      </w:pPr>
    </w:p>
    <w:p w14:paraId="28A25DF1" w14:textId="77777777" w:rsidR="00047FA0" w:rsidRPr="008E7D52" w:rsidRDefault="00047FA0" w:rsidP="00976B22">
      <w:pPr>
        <w:ind w:firstLine="180"/>
        <w:jc w:val="center"/>
        <w:rPr>
          <w:b/>
          <w:bCs/>
          <w:color w:val="000000" w:themeColor="text1"/>
          <w:sz w:val="28"/>
          <w:szCs w:val="28"/>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2"/>
        <w:gridCol w:w="6549"/>
      </w:tblGrid>
      <w:tr w:rsidR="008E7D52" w:rsidRPr="008E7D52" w14:paraId="4063EACC"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3333ADDE" w14:textId="77777777" w:rsidR="00816D55" w:rsidRPr="008E7D52" w:rsidRDefault="00816D55" w:rsidP="00816D55">
            <w:pPr>
              <w:pStyle w:val="naiskr"/>
              <w:spacing w:before="120" w:after="120"/>
              <w:jc w:val="center"/>
              <w:rPr>
                <w:b/>
                <w:color w:val="000000" w:themeColor="text1"/>
              </w:rPr>
            </w:pPr>
            <w:r w:rsidRPr="008E7D52">
              <w:rPr>
                <w:b/>
                <w:color w:val="000000" w:themeColor="text1"/>
              </w:rPr>
              <w:t>Paskaidrojuma raksta sadaļas</w:t>
            </w:r>
          </w:p>
        </w:tc>
        <w:tc>
          <w:tcPr>
            <w:tcW w:w="6549" w:type="dxa"/>
            <w:tcBorders>
              <w:top w:val="single" w:sz="4" w:space="0" w:color="auto"/>
              <w:left w:val="single" w:sz="4" w:space="0" w:color="auto"/>
              <w:bottom w:val="single" w:sz="4" w:space="0" w:color="auto"/>
              <w:right w:val="single" w:sz="4" w:space="0" w:color="auto"/>
            </w:tcBorders>
            <w:vAlign w:val="center"/>
          </w:tcPr>
          <w:p w14:paraId="60A1F5EA" w14:textId="77777777" w:rsidR="00816D55" w:rsidRPr="008E7D52" w:rsidRDefault="00816D55" w:rsidP="00816D55">
            <w:pPr>
              <w:pStyle w:val="naisnod"/>
              <w:spacing w:before="0" w:after="0"/>
              <w:rPr>
                <w:color w:val="000000" w:themeColor="text1"/>
                <w:lang w:eastAsia="en-US"/>
              </w:rPr>
            </w:pPr>
            <w:r w:rsidRPr="008E7D52">
              <w:rPr>
                <w:color w:val="000000" w:themeColor="text1"/>
                <w:lang w:eastAsia="en-US"/>
              </w:rPr>
              <w:t>Norādāmā informācija</w:t>
            </w:r>
          </w:p>
        </w:tc>
      </w:tr>
      <w:tr w:rsidR="008E7D52" w:rsidRPr="008E7D52" w14:paraId="0A10FC01"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54337750" w14:textId="440CD759" w:rsidR="00816D55" w:rsidRPr="008E7D52" w:rsidRDefault="00047FA0" w:rsidP="0080113D">
            <w:pPr>
              <w:pStyle w:val="naiskr"/>
              <w:numPr>
                <w:ilvl w:val="0"/>
                <w:numId w:val="10"/>
              </w:numPr>
              <w:spacing w:before="120" w:after="120"/>
              <w:rPr>
                <w:bCs/>
                <w:color w:val="000000" w:themeColor="text1"/>
              </w:rPr>
            </w:pPr>
            <w:r w:rsidRPr="008E7D52">
              <w:rPr>
                <w:bCs/>
                <w:color w:val="000000" w:themeColor="text1"/>
              </w:rPr>
              <w:t>Mērķis un nepieciešamības pamatojums</w:t>
            </w:r>
          </w:p>
        </w:tc>
        <w:tc>
          <w:tcPr>
            <w:tcW w:w="6549" w:type="dxa"/>
            <w:tcBorders>
              <w:top w:val="single" w:sz="4" w:space="0" w:color="auto"/>
              <w:left w:val="single" w:sz="4" w:space="0" w:color="auto"/>
              <w:bottom w:val="single" w:sz="4" w:space="0" w:color="auto"/>
              <w:right w:val="single" w:sz="4" w:space="0" w:color="auto"/>
            </w:tcBorders>
            <w:vAlign w:val="center"/>
          </w:tcPr>
          <w:p w14:paraId="5544D002" w14:textId="77777777" w:rsidR="008E7D52" w:rsidRPr="008E7D52" w:rsidRDefault="008E7D52" w:rsidP="008E7D52">
            <w:pPr>
              <w:pStyle w:val="naisnod"/>
              <w:ind w:firstLine="637"/>
              <w:jc w:val="both"/>
              <w:rPr>
                <w:b w:val="0"/>
                <w:color w:val="000000" w:themeColor="text1"/>
              </w:rPr>
            </w:pPr>
            <w:r w:rsidRPr="008E7D52">
              <w:rPr>
                <w:b w:val="0"/>
                <w:color w:val="000000" w:themeColor="text1"/>
              </w:rPr>
              <w:t>Zvejniecības likuma 10. 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Ministru kabineta 22.12.2015. noteikumi Nr. 799 “Licencētās makšķerēšanas, vēžošanas un zemūdens medību kārtība” nosaka, ka ūdenstilpju licencētās makšķerēšanas nolikumu pašvaldība apstiprina kā saistošos noteikumus, kā arī nosaka, kādām ziņām jābūt ūdenstilpes licencētās makšķerēšanas nolikumā.</w:t>
            </w:r>
          </w:p>
          <w:p w14:paraId="4BECC686" w14:textId="77777777" w:rsidR="008E7D52" w:rsidRPr="008E7D52" w:rsidRDefault="008E7D52" w:rsidP="008E7D52">
            <w:pPr>
              <w:pStyle w:val="naisnod"/>
              <w:ind w:firstLine="637"/>
              <w:jc w:val="both"/>
              <w:rPr>
                <w:b w:val="0"/>
                <w:color w:val="000000" w:themeColor="text1"/>
              </w:rPr>
            </w:pPr>
            <w:r w:rsidRPr="008E7D52">
              <w:rPr>
                <w:b w:val="0"/>
                <w:color w:val="000000" w:themeColor="text1"/>
              </w:rPr>
              <w:t xml:space="preserve">2024. gada 26. aprīlī stājās spēkā Ministru kabineta 2024. gada 23. aprīļa noteikumi Nr. 253 “Grozījumi Ministru kabineta 2015. gada 22. decembra noteikumos Nr. 800 “Makšķerēšanas, vēžošanas un zemūdens medību noteikumi””, ar kuriem noteikts Vienai personai atļauts lomā paturēt šādu sugu zivis, kuru attēls un latīniskais nosaukums norādīts šo noteikumu 1. pielikumā: 16.21. vimbas – septiņas. Ministru kabineta 22.12.2015. noteikumu Nr. 800 “Makšķerēšanas, vēžošanas un zemūdens medību noteikumi” (turpmāk – Noteikumi) 46. punktā paredzētas pašvaldības tiesības noteikt atšķirīgu makšķerēšanas, vēžošanas un zemūdens medību kārtību. </w:t>
            </w:r>
          </w:p>
          <w:p w14:paraId="557524C8" w14:textId="5588EECD" w:rsidR="00F80AA3" w:rsidRPr="008E7D52" w:rsidRDefault="008E7D52" w:rsidP="008E7D52">
            <w:pPr>
              <w:pStyle w:val="naisnod"/>
              <w:spacing w:before="0" w:after="0"/>
              <w:ind w:firstLine="637"/>
              <w:jc w:val="both"/>
              <w:rPr>
                <w:b w:val="0"/>
                <w:bCs w:val="0"/>
                <w:color w:val="000000" w:themeColor="text1"/>
                <w:lang w:eastAsia="en-US"/>
              </w:rPr>
            </w:pPr>
            <w:r w:rsidRPr="008E7D52">
              <w:rPr>
                <w:b w:val="0"/>
                <w:color w:val="000000" w:themeColor="text1"/>
              </w:rPr>
              <w:t>Lai veicinātu zemūdens medību tūrisma attīstību Kuldīgas novada pašvaldībā, ievērojot Noteikumu 46. punktu, nepieciešams veikt grozījumus Kuldīgas novada 2022. gada 24. februāra saistošajos noteikumos Nr. KNP/2022/7 “Nolikums par licencēto makšķerēšanu Ventas upē Kuldīgas novada administratīvajā teritorijā 2022.-2026. gadā””, palielinot lomā paturamo vimbu skaitu uz desmit.</w:t>
            </w:r>
          </w:p>
        </w:tc>
      </w:tr>
      <w:tr w:rsidR="008E7D52" w:rsidRPr="008E7D52" w14:paraId="1F552AB1"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58738245" w14:textId="746BA683" w:rsidR="00816D55" w:rsidRPr="008E7D52" w:rsidRDefault="00047FA0" w:rsidP="00047FA0">
            <w:pPr>
              <w:pStyle w:val="naisf"/>
              <w:numPr>
                <w:ilvl w:val="0"/>
                <w:numId w:val="10"/>
              </w:numPr>
              <w:spacing w:before="0" w:after="0"/>
              <w:jc w:val="left"/>
              <w:rPr>
                <w:bCs/>
                <w:color w:val="000000" w:themeColor="text1"/>
                <w:lang w:val="lv-LV"/>
              </w:rPr>
            </w:pPr>
            <w:r w:rsidRPr="008E7D52">
              <w:rPr>
                <w:bCs/>
                <w:color w:val="000000" w:themeColor="text1"/>
                <w:lang w:val="lv-LV"/>
              </w:rPr>
              <w:t>Fiskālā ietekme uz pašvaldības budžetu</w:t>
            </w:r>
          </w:p>
        </w:tc>
        <w:tc>
          <w:tcPr>
            <w:tcW w:w="6549" w:type="dxa"/>
            <w:tcBorders>
              <w:top w:val="single" w:sz="4" w:space="0" w:color="auto"/>
              <w:left w:val="single" w:sz="4" w:space="0" w:color="auto"/>
              <w:bottom w:val="single" w:sz="4" w:space="0" w:color="auto"/>
              <w:right w:val="single" w:sz="4" w:space="0" w:color="auto"/>
            </w:tcBorders>
            <w:vAlign w:val="center"/>
          </w:tcPr>
          <w:p w14:paraId="2E3F3A97" w14:textId="77777777" w:rsidR="008E7D52" w:rsidRPr="008E7D52" w:rsidRDefault="008E7D52" w:rsidP="008E7D52">
            <w:pPr>
              <w:pStyle w:val="naisnod"/>
              <w:ind w:firstLine="637"/>
              <w:jc w:val="both"/>
              <w:rPr>
                <w:b w:val="0"/>
                <w:bCs w:val="0"/>
                <w:color w:val="000000" w:themeColor="text1"/>
              </w:rPr>
            </w:pPr>
            <w:r w:rsidRPr="008E7D52">
              <w:rPr>
                <w:b w:val="0"/>
                <w:bCs w:val="0"/>
                <w:color w:val="000000" w:themeColor="text1"/>
              </w:rPr>
              <w:t>Saistošo noteikumu projektam nav tiešas ietekmes uz pašvaldības budžetu.</w:t>
            </w:r>
          </w:p>
          <w:p w14:paraId="62598521" w14:textId="4AB771CB" w:rsidR="00816D55" w:rsidRPr="008E7D52" w:rsidRDefault="008E7D52" w:rsidP="008E7D52">
            <w:pPr>
              <w:pStyle w:val="naisnod"/>
              <w:spacing w:before="0" w:after="0"/>
              <w:ind w:firstLine="637"/>
              <w:jc w:val="both"/>
              <w:rPr>
                <w:b w:val="0"/>
                <w:bCs w:val="0"/>
                <w:color w:val="000000" w:themeColor="text1"/>
              </w:rPr>
            </w:pPr>
            <w:r w:rsidRPr="008E7D52">
              <w:rPr>
                <w:b w:val="0"/>
                <w:bCs w:val="0"/>
                <w:color w:val="000000" w:themeColor="text1"/>
              </w:rPr>
              <w:lastRenderedPageBreak/>
              <w:t>Saistošo noteikumu īstenošana neietekmēs pašvaldībai pieejamos resursus, jo nav nepieciešama jaunu institūciju vai darba vietu izveide vai esošo institūciju kompetences paplašināšanu, lai nodrošinātu saistošo noteikumu izpildi.</w:t>
            </w:r>
          </w:p>
        </w:tc>
      </w:tr>
      <w:tr w:rsidR="008E7D52" w:rsidRPr="008E7D52" w14:paraId="2225C70B"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21538AC4" w14:textId="2376B275" w:rsidR="00816D55" w:rsidRPr="008E7D52" w:rsidRDefault="00047FA0" w:rsidP="00047FA0">
            <w:pPr>
              <w:pStyle w:val="Sarakstarindkopa"/>
              <w:numPr>
                <w:ilvl w:val="0"/>
                <w:numId w:val="10"/>
              </w:numPr>
              <w:rPr>
                <w:bCs/>
                <w:color w:val="000000" w:themeColor="text1"/>
              </w:rPr>
            </w:pPr>
            <w:r w:rsidRPr="008E7D52">
              <w:rPr>
                <w:bCs/>
                <w:color w:val="000000" w:themeColor="text1"/>
              </w:rPr>
              <w:lastRenderedPageBreak/>
              <w:t>Sociālā ietekme uz vidi, iedzīvotāju veselību, uzņēmējdarbības vidi pašvaldības teritorijā, kā arī plānotā regulējuma ietekme uz konkurenci</w:t>
            </w:r>
          </w:p>
        </w:tc>
        <w:tc>
          <w:tcPr>
            <w:tcW w:w="6549" w:type="dxa"/>
            <w:tcBorders>
              <w:top w:val="single" w:sz="4" w:space="0" w:color="auto"/>
              <w:left w:val="single" w:sz="4" w:space="0" w:color="auto"/>
              <w:bottom w:val="single" w:sz="4" w:space="0" w:color="auto"/>
              <w:right w:val="single" w:sz="4" w:space="0" w:color="auto"/>
            </w:tcBorders>
            <w:vAlign w:val="center"/>
          </w:tcPr>
          <w:p w14:paraId="063E6142" w14:textId="6209B44A" w:rsidR="00816D55" w:rsidRPr="008E7D52" w:rsidRDefault="008E7D52" w:rsidP="008E7D52">
            <w:pPr>
              <w:pStyle w:val="naisnod"/>
              <w:spacing w:before="0" w:after="0"/>
              <w:ind w:firstLine="637"/>
              <w:jc w:val="both"/>
              <w:rPr>
                <w:b w:val="0"/>
                <w:bCs w:val="0"/>
                <w:color w:val="000000" w:themeColor="text1"/>
                <w:lang w:eastAsia="en-US"/>
              </w:rPr>
            </w:pPr>
            <w:r w:rsidRPr="008E7D52">
              <w:rPr>
                <w:b w:val="0"/>
                <w:bCs w:val="0"/>
                <w:color w:val="000000" w:themeColor="text1"/>
              </w:rPr>
              <w:t>Sociālā ietekme, ietekme uz vidi, uzņēmējdarbības vidi pašvaldības teritorijā, kā arī plānotā regulējuma ietekme uz konkurenci - nav attiecināms.</w:t>
            </w:r>
          </w:p>
        </w:tc>
      </w:tr>
      <w:tr w:rsidR="008E7D52" w:rsidRPr="008E7D52" w14:paraId="40355DD9"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26A3DE41" w14:textId="1B3EEF2B" w:rsidR="00047FA0" w:rsidRPr="008E7D52" w:rsidRDefault="00047FA0" w:rsidP="00047FA0">
            <w:pPr>
              <w:numPr>
                <w:ilvl w:val="0"/>
                <w:numId w:val="10"/>
              </w:numPr>
              <w:rPr>
                <w:bCs/>
                <w:color w:val="000000" w:themeColor="text1"/>
              </w:rPr>
            </w:pPr>
            <w:r w:rsidRPr="008E7D52">
              <w:rPr>
                <w:bCs/>
                <w:color w:val="000000" w:themeColor="text1"/>
              </w:rPr>
              <w:t>Ietekme uz administratīvām procedūrām un to izmaksām</w:t>
            </w:r>
          </w:p>
        </w:tc>
        <w:tc>
          <w:tcPr>
            <w:tcW w:w="6549" w:type="dxa"/>
            <w:tcBorders>
              <w:top w:val="single" w:sz="4" w:space="0" w:color="auto"/>
              <w:left w:val="single" w:sz="4" w:space="0" w:color="auto"/>
              <w:bottom w:val="single" w:sz="4" w:space="0" w:color="auto"/>
              <w:right w:val="single" w:sz="4" w:space="0" w:color="auto"/>
            </w:tcBorders>
            <w:vAlign w:val="center"/>
          </w:tcPr>
          <w:p w14:paraId="77923CDA" w14:textId="07C77427" w:rsidR="00047FA0" w:rsidRPr="008E7D52" w:rsidRDefault="008E7D52" w:rsidP="008E7D52">
            <w:pPr>
              <w:pStyle w:val="naisnod"/>
              <w:spacing w:before="0" w:after="0"/>
              <w:ind w:firstLine="637"/>
              <w:jc w:val="both"/>
              <w:rPr>
                <w:b w:val="0"/>
                <w:bCs w:val="0"/>
                <w:color w:val="000000" w:themeColor="text1"/>
                <w:lang w:eastAsia="en-US"/>
              </w:rPr>
            </w:pPr>
            <w:r w:rsidRPr="008E7D52">
              <w:rPr>
                <w:b w:val="0"/>
                <w:bCs w:val="0"/>
                <w:color w:val="000000" w:themeColor="text1"/>
              </w:rPr>
              <w:t>Saistošajiem noteikumiem nav ietekme uz administratīvajām procedūrām un to izmaksām.</w:t>
            </w:r>
          </w:p>
        </w:tc>
      </w:tr>
      <w:tr w:rsidR="008E7D52" w:rsidRPr="008E7D52" w14:paraId="4C41B07C"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6D7A00F1" w14:textId="24DED49D" w:rsidR="00047FA0" w:rsidRPr="008E7D52" w:rsidRDefault="00047FA0" w:rsidP="00047FA0">
            <w:pPr>
              <w:numPr>
                <w:ilvl w:val="0"/>
                <w:numId w:val="10"/>
              </w:numPr>
              <w:rPr>
                <w:bCs/>
                <w:color w:val="000000" w:themeColor="text1"/>
              </w:rPr>
            </w:pPr>
            <w:r w:rsidRPr="008E7D52">
              <w:rPr>
                <w:bCs/>
                <w:color w:val="000000" w:themeColor="text1"/>
              </w:rPr>
              <w:t>Ietekme uz pašvaldības funkcijām un cilvēkresursiem</w:t>
            </w:r>
          </w:p>
        </w:tc>
        <w:tc>
          <w:tcPr>
            <w:tcW w:w="6549" w:type="dxa"/>
            <w:tcBorders>
              <w:top w:val="single" w:sz="4" w:space="0" w:color="auto"/>
              <w:left w:val="single" w:sz="4" w:space="0" w:color="auto"/>
              <w:bottom w:val="single" w:sz="4" w:space="0" w:color="auto"/>
              <w:right w:val="single" w:sz="4" w:space="0" w:color="auto"/>
            </w:tcBorders>
            <w:vAlign w:val="center"/>
          </w:tcPr>
          <w:p w14:paraId="7C831821" w14:textId="3FEC20F1" w:rsidR="00047FA0" w:rsidRPr="008E7D52" w:rsidRDefault="008E7D52" w:rsidP="008E7D52">
            <w:pPr>
              <w:pStyle w:val="naisnod"/>
              <w:spacing w:before="0" w:after="0"/>
              <w:ind w:firstLine="637"/>
              <w:jc w:val="both"/>
              <w:rPr>
                <w:b w:val="0"/>
                <w:bCs w:val="0"/>
                <w:color w:val="000000" w:themeColor="text1"/>
                <w:lang w:eastAsia="en-US"/>
              </w:rPr>
            </w:pPr>
            <w:r w:rsidRPr="008E7D52">
              <w:rPr>
                <w:b w:val="0"/>
                <w:bCs w:val="0"/>
                <w:color w:val="000000" w:themeColor="text1"/>
              </w:rPr>
              <w:t>Saistošie noteikumi nemaina jau esošās pašvaldības funkcijas. Saistošie noteikumi neparedz jebkādu ietekmi uz cilvēkresursiem.</w:t>
            </w:r>
          </w:p>
        </w:tc>
      </w:tr>
      <w:tr w:rsidR="008E7D52" w:rsidRPr="008E7D52" w14:paraId="4C24ED92"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1E51AEF7" w14:textId="2DC39275" w:rsidR="00816D55" w:rsidRPr="008E7D52" w:rsidRDefault="00047FA0" w:rsidP="00047FA0">
            <w:pPr>
              <w:pStyle w:val="Sarakstarindkopa"/>
              <w:numPr>
                <w:ilvl w:val="0"/>
                <w:numId w:val="10"/>
              </w:numPr>
              <w:rPr>
                <w:bCs/>
                <w:color w:val="000000" w:themeColor="text1"/>
              </w:rPr>
            </w:pPr>
            <w:r w:rsidRPr="008E7D52">
              <w:rPr>
                <w:bCs/>
                <w:color w:val="000000" w:themeColor="text1"/>
              </w:rPr>
              <w:t>Informācija par izpildes nodrošināšanu</w:t>
            </w:r>
          </w:p>
        </w:tc>
        <w:tc>
          <w:tcPr>
            <w:tcW w:w="6549" w:type="dxa"/>
            <w:tcBorders>
              <w:top w:val="single" w:sz="4" w:space="0" w:color="auto"/>
              <w:left w:val="single" w:sz="4" w:space="0" w:color="auto"/>
              <w:bottom w:val="single" w:sz="4" w:space="0" w:color="auto"/>
              <w:right w:val="single" w:sz="4" w:space="0" w:color="auto"/>
            </w:tcBorders>
            <w:vAlign w:val="center"/>
          </w:tcPr>
          <w:p w14:paraId="3EB1F586" w14:textId="7B890192" w:rsidR="00816D55" w:rsidRPr="008E7D52" w:rsidRDefault="008E7D52" w:rsidP="008E7D52">
            <w:pPr>
              <w:pStyle w:val="naisnod"/>
              <w:spacing w:before="0" w:after="0"/>
              <w:ind w:firstLine="637"/>
              <w:jc w:val="both"/>
              <w:rPr>
                <w:b w:val="0"/>
                <w:bCs w:val="0"/>
                <w:color w:val="000000" w:themeColor="text1"/>
                <w:lang w:eastAsia="en-US"/>
              </w:rPr>
            </w:pPr>
            <w:r w:rsidRPr="008E7D52">
              <w:rPr>
                <w:b w:val="0"/>
                <w:bCs w:val="0"/>
                <w:color w:val="000000" w:themeColor="text1"/>
              </w:rPr>
              <w:t>Saistošo noteikumu izpildē iesaistīti pašvaldības institūciju speciālisti.</w:t>
            </w:r>
          </w:p>
        </w:tc>
      </w:tr>
      <w:tr w:rsidR="008E7D52" w:rsidRPr="008E7D52" w14:paraId="7EE4ABEC"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3FBAD65A" w14:textId="69A9214C" w:rsidR="00816D55" w:rsidRPr="008E7D52" w:rsidRDefault="00047FA0" w:rsidP="00047FA0">
            <w:pPr>
              <w:pStyle w:val="Sarakstarindkopa"/>
              <w:numPr>
                <w:ilvl w:val="0"/>
                <w:numId w:val="10"/>
              </w:numPr>
              <w:rPr>
                <w:bCs/>
                <w:color w:val="000000" w:themeColor="text1"/>
              </w:rPr>
            </w:pPr>
            <w:r w:rsidRPr="008E7D52">
              <w:rPr>
                <w:bCs/>
                <w:color w:val="000000" w:themeColor="text1"/>
              </w:rPr>
              <w:t>Prasību un izmaksu samērīgums pret ieguvumiem, ko sniedz mērķa sasniegšana</w:t>
            </w:r>
          </w:p>
        </w:tc>
        <w:tc>
          <w:tcPr>
            <w:tcW w:w="6549" w:type="dxa"/>
            <w:tcBorders>
              <w:top w:val="single" w:sz="4" w:space="0" w:color="auto"/>
              <w:left w:val="single" w:sz="4" w:space="0" w:color="auto"/>
              <w:bottom w:val="single" w:sz="4" w:space="0" w:color="auto"/>
              <w:right w:val="single" w:sz="4" w:space="0" w:color="auto"/>
            </w:tcBorders>
            <w:vAlign w:val="center"/>
          </w:tcPr>
          <w:p w14:paraId="7DBE0C24" w14:textId="669BA409" w:rsidR="00816D55" w:rsidRPr="008E7D52" w:rsidRDefault="008E7D52" w:rsidP="008E7D52">
            <w:pPr>
              <w:pStyle w:val="naisnod"/>
              <w:spacing w:before="0" w:after="0"/>
              <w:ind w:firstLine="637"/>
              <w:jc w:val="both"/>
              <w:rPr>
                <w:b w:val="0"/>
                <w:bCs w:val="0"/>
                <w:color w:val="000000" w:themeColor="text1"/>
                <w:lang w:eastAsia="en-US"/>
              </w:rPr>
            </w:pPr>
            <w:r w:rsidRPr="008E7D52">
              <w:rPr>
                <w:b w:val="0"/>
                <w:bCs w:val="0"/>
                <w:color w:val="000000" w:themeColor="text1"/>
              </w:rPr>
              <w:t>Saistošie noteikumi neparedz papildu ierobežojumus privātpersonām, tādējādi nav nepieciešams veikt samērīguma pārbaudi.</w:t>
            </w:r>
          </w:p>
        </w:tc>
      </w:tr>
      <w:tr w:rsidR="008E7D52" w:rsidRPr="008E7D52" w14:paraId="26BA7C29" w14:textId="77777777" w:rsidTr="00047FA0">
        <w:trPr>
          <w:cantSplit/>
        </w:trPr>
        <w:tc>
          <w:tcPr>
            <w:tcW w:w="2512" w:type="dxa"/>
            <w:tcBorders>
              <w:top w:val="single" w:sz="4" w:space="0" w:color="auto"/>
              <w:left w:val="single" w:sz="4" w:space="0" w:color="auto"/>
              <w:bottom w:val="single" w:sz="4" w:space="0" w:color="auto"/>
              <w:right w:val="single" w:sz="4" w:space="0" w:color="auto"/>
            </w:tcBorders>
          </w:tcPr>
          <w:p w14:paraId="3313DBA3" w14:textId="7F0939A7" w:rsidR="00047FA0" w:rsidRPr="008E7D52" w:rsidRDefault="00047FA0" w:rsidP="00047FA0">
            <w:pPr>
              <w:pStyle w:val="Sarakstarindkopa"/>
              <w:numPr>
                <w:ilvl w:val="0"/>
                <w:numId w:val="10"/>
              </w:numPr>
              <w:rPr>
                <w:bCs/>
                <w:color w:val="000000" w:themeColor="text1"/>
              </w:rPr>
            </w:pPr>
            <w:r w:rsidRPr="008E7D52">
              <w:rPr>
                <w:bCs/>
                <w:color w:val="000000" w:themeColor="text1"/>
              </w:rPr>
              <w:t>Izstrādes gaitā veiktās konsultācijas ar privātpersonām un institūcijām</w:t>
            </w:r>
          </w:p>
        </w:tc>
        <w:tc>
          <w:tcPr>
            <w:tcW w:w="6549" w:type="dxa"/>
            <w:tcBorders>
              <w:top w:val="single" w:sz="4" w:space="0" w:color="auto"/>
              <w:left w:val="single" w:sz="4" w:space="0" w:color="auto"/>
              <w:bottom w:val="single" w:sz="4" w:space="0" w:color="auto"/>
              <w:right w:val="single" w:sz="4" w:space="0" w:color="auto"/>
            </w:tcBorders>
            <w:vAlign w:val="center"/>
          </w:tcPr>
          <w:p w14:paraId="42358431" w14:textId="188DFFA9" w:rsidR="00D210F8" w:rsidRDefault="00D210F8" w:rsidP="004627A7">
            <w:pPr>
              <w:pStyle w:val="naisnod"/>
              <w:spacing w:before="0" w:after="0"/>
              <w:ind w:firstLine="635"/>
              <w:jc w:val="both"/>
              <w:rPr>
                <w:b w:val="0"/>
                <w:bCs w:val="0"/>
                <w:color w:val="000000" w:themeColor="text1"/>
              </w:rPr>
            </w:pPr>
            <w:r>
              <w:rPr>
                <w:b w:val="0"/>
                <w:bCs w:val="0"/>
                <w:color w:val="000000" w:themeColor="text1"/>
              </w:rPr>
              <w:t xml:space="preserve">Grozījumu veikšanai saņemts </w:t>
            </w:r>
            <w:r>
              <w:t xml:space="preserve"> </w:t>
            </w:r>
            <w:r w:rsidR="00AB2E68">
              <w:rPr>
                <w:b w:val="0"/>
                <w:bCs w:val="0"/>
              </w:rPr>
              <w:t>P</w:t>
            </w:r>
            <w:r w:rsidRPr="00D210F8">
              <w:rPr>
                <w:b w:val="0"/>
                <w:bCs w:val="0"/>
                <w:color w:val="000000" w:themeColor="text1"/>
              </w:rPr>
              <w:t>ārtikas drošības, dzīvnieku veselības un vides zinātnisk</w:t>
            </w:r>
            <w:r>
              <w:rPr>
                <w:b w:val="0"/>
                <w:bCs w:val="0"/>
                <w:color w:val="000000" w:themeColor="text1"/>
              </w:rPr>
              <w:t>ā</w:t>
            </w:r>
            <w:r w:rsidRPr="00D210F8">
              <w:rPr>
                <w:b w:val="0"/>
                <w:bCs w:val="0"/>
                <w:color w:val="000000" w:themeColor="text1"/>
              </w:rPr>
              <w:t xml:space="preserve"> institūt</w:t>
            </w:r>
            <w:r>
              <w:rPr>
                <w:b w:val="0"/>
                <w:bCs w:val="0"/>
                <w:color w:val="000000" w:themeColor="text1"/>
              </w:rPr>
              <w:t>a</w:t>
            </w:r>
            <w:r w:rsidRPr="00D210F8">
              <w:rPr>
                <w:b w:val="0"/>
                <w:bCs w:val="0"/>
                <w:color w:val="000000" w:themeColor="text1"/>
              </w:rPr>
              <w:t xml:space="preserve"> “BIOR”</w:t>
            </w:r>
            <w:r>
              <w:rPr>
                <w:b w:val="0"/>
                <w:bCs w:val="0"/>
                <w:color w:val="000000" w:themeColor="text1"/>
              </w:rPr>
              <w:t xml:space="preserve"> saskaņojums.</w:t>
            </w:r>
          </w:p>
          <w:p w14:paraId="7502127F" w14:textId="6747D8D2" w:rsidR="004627A7" w:rsidRP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 xml:space="preserve">Saskaņā ar Ministru kabineta 2015. gada 22. decembra noteikumiem Nr. 799 </w:t>
            </w:r>
            <w:r>
              <w:rPr>
                <w:b w:val="0"/>
                <w:bCs w:val="0"/>
                <w:color w:val="000000" w:themeColor="text1"/>
              </w:rPr>
              <w:t>“</w:t>
            </w:r>
            <w:r w:rsidRPr="004627A7">
              <w:rPr>
                <w:b w:val="0"/>
                <w:bCs w:val="0"/>
                <w:color w:val="000000" w:themeColor="text1"/>
              </w:rPr>
              <w:t>Licencētās makšķerēšanas, vēžošanas un zemūdens medību kārtība</w:t>
            </w:r>
            <w:r>
              <w:rPr>
                <w:b w:val="0"/>
                <w:bCs w:val="0"/>
                <w:color w:val="000000" w:themeColor="text1"/>
              </w:rPr>
              <w:t>”</w:t>
            </w:r>
            <w:r w:rsidRPr="004627A7">
              <w:rPr>
                <w:b w:val="0"/>
                <w:bCs w:val="0"/>
                <w:color w:val="000000" w:themeColor="text1"/>
              </w:rPr>
              <w:t xml:space="preserve"> 10. punktu grozījumi </w:t>
            </w:r>
            <w:r>
              <w:rPr>
                <w:b w:val="0"/>
                <w:bCs w:val="0"/>
                <w:color w:val="000000" w:themeColor="text1"/>
              </w:rPr>
              <w:t>saskaņoti</w:t>
            </w:r>
            <w:r w:rsidRPr="004627A7">
              <w:rPr>
                <w:b w:val="0"/>
                <w:bCs w:val="0"/>
                <w:color w:val="000000" w:themeColor="text1"/>
              </w:rPr>
              <w:t xml:space="preserve"> ar minētajām institūcijām:</w:t>
            </w:r>
          </w:p>
          <w:p w14:paraId="6B8C8EF7" w14:textId="77777777" w:rsidR="004627A7" w:rsidRP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10. Nolikumu (arī nolikumu, kas attiecas uz privātajiem ūdeņiem) organizētājs norādītajā secībā saskaņo ar:</w:t>
            </w:r>
          </w:p>
          <w:p w14:paraId="0A558B40" w14:textId="77777777" w:rsidR="004627A7" w:rsidRP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10.1. Zemkopības ministriju;</w:t>
            </w:r>
          </w:p>
          <w:p w14:paraId="0ECBD0EC" w14:textId="77777777" w:rsidR="004627A7" w:rsidRP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10.2. institūtu;</w:t>
            </w:r>
          </w:p>
          <w:p w14:paraId="3C1AA9D4" w14:textId="77777777" w:rsidR="004627A7" w:rsidRP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10.3. Valsts vides dienestu;</w:t>
            </w:r>
          </w:p>
          <w:p w14:paraId="7F096EFC" w14:textId="068EBFA7" w:rsidR="004627A7" w:rsidRDefault="004627A7" w:rsidP="004627A7">
            <w:pPr>
              <w:pStyle w:val="naisnod"/>
              <w:spacing w:before="0" w:after="0"/>
              <w:ind w:firstLine="635"/>
              <w:jc w:val="both"/>
              <w:rPr>
                <w:b w:val="0"/>
                <w:bCs w:val="0"/>
                <w:color w:val="000000" w:themeColor="text1"/>
              </w:rPr>
            </w:pPr>
            <w:r w:rsidRPr="004627A7">
              <w:rPr>
                <w:b w:val="0"/>
                <w:bCs w:val="0"/>
                <w:color w:val="000000" w:themeColor="text1"/>
              </w:rPr>
              <w:t>10.4. Dabas aizsardzības pārvaldi</w:t>
            </w:r>
            <w:r>
              <w:rPr>
                <w:b w:val="0"/>
                <w:bCs w:val="0"/>
                <w:color w:val="000000" w:themeColor="text1"/>
              </w:rPr>
              <w:t>.</w:t>
            </w:r>
          </w:p>
          <w:p w14:paraId="4CDBC71D" w14:textId="7D29A896" w:rsidR="009E2558" w:rsidRDefault="009E2558" w:rsidP="008E7D52">
            <w:pPr>
              <w:pStyle w:val="naisnod"/>
              <w:spacing w:before="0" w:after="0"/>
              <w:ind w:firstLine="637"/>
              <w:jc w:val="both"/>
              <w:rPr>
                <w:b w:val="0"/>
                <w:bCs w:val="0"/>
                <w:color w:val="000000" w:themeColor="text1"/>
              </w:rPr>
            </w:pPr>
            <w:r w:rsidRPr="009E2558">
              <w:rPr>
                <w:b w:val="0"/>
                <w:bCs w:val="0"/>
                <w:color w:val="000000" w:themeColor="text1"/>
              </w:rPr>
              <w:t>Atbilstoši Pašvaldību likuma 46. panta trešajai daļai, lai informētu sabiedrību par saistošo noteikumu projektu un dotu iespēju izteikt viedokli, saistošo noteikumu projekts ti</w:t>
            </w:r>
            <w:r>
              <w:rPr>
                <w:b w:val="0"/>
                <w:bCs w:val="0"/>
                <w:color w:val="000000" w:themeColor="text1"/>
              </w:rPr>
              <w:t>ka</w:t>
            </w:r>
            <w:r w:rsidRPr="009E2558">
              <w:rPr>
                <w:b w:val="0"/>
                <w:bCs w:val="0"/>
                <w:color w:val="000000" w:themeColor="text1"/>
              </w:rPr>
              <w:t xml:space="preserve"> publicēts Kuldīgas novada pašvaldības tīmekļa vietnē: </w:t>
            </w:r>
            <w:hyperlink r:id="rId7" w:history="1">
              <w:r w:rsidRPr="009E2558">
                <w:rPr>
                  <w:rStyle w:val="Hipersaite"/>
                  <w:b w:val="0"/>
                  <w:bCs w:val="0"/>
                  <w:i/>
                  <w:iCs/>
                  <w:color w:val="000000" w:themeColor="text1"/>
                  <w:u w:val="none"/>
                </w:rPr>
                <w:t>www.kuldigasnovads.lv</w:t>
              </w:r>
            </w:hyperlink>
            <w:r w:rsidRPr="009E2558">
              <w:rPr>
                <w:b w:val="0"/>
                <w:bCs w:val="0"/>
                <w:color w:val="000000" w:themeColor="text1"/>
              </w:rPr>
              <w:t>, ar iespēju izteikt viedokli</w:t>
            </w:r>
            <w:r>
              <w:rPr>
                <w:b w:val="0"/>
                <w:bCs w:val="0"/>
                <w:i/>
                <w:iCs/>
                <w:color w:val="000000" w:themeColor="text1"/>
              </w:rPr>
              <w:t xml:space="preserve"> </w:t>
            </w:r>
            <w:r w:rsidRPr="009E2558">
              <w:rPr>
                <w:b w:val="0"/>
                <w:bCs w:val="0"/>
                <w:color w:val="000000" w:themeColor="text1"/>
              </w:rPr>
              <w:t>no 202</w:t>
            </w:r>
            <w:r>
              <w:rPr>
                <w:b w:val="0"/>
                <w:bCs w:val="0"/>
                <w:color w:val="000000" w:themeColor="text1"/>
              </w:rPr>
              <w:t>5</w:t>
            </w:r>
            <w:r w:rsidRPr="009E2558">
              <w:rPr>
                <w:b w:val="0"/>
                <w:bCs w:val="0"/>
                <w:color w:val="000000" w:themeColor="text1"/>
              </w:rPr>
              <w:t xml:space="preserve">. gada </w:t>
            </w:r>
            <w:r>
              <w:rPr>
                <w:b w:val="0"/>
                <w:bCs w:val="0"/>
                <w:color w:val="000000" w:themeColor="text1"/>
              </w:rPr>
              <w:t>__</w:t>
            </w:r>
            <w:r w:rsidRPr="009E2558">
              <w:rPr>
                <w:b w:val="0"/>
                <w:bCs w:val="0"/>
                <w:color w:val="000000" w:themeColor="text1"/>
              </w:rPr>
              <w:t xml:space="preserve">. </w:t>
            </w:r>
            <w:r>
              <w:rPr>
                <w:b w:val="0"/>
                <w:bCs w:val="0"/>
                <w:color w:val="000000" w:themeColor="text1"/>
              </w:rPr>
              <w:t>februāra</w:t>
            </w:r>
            <w:r w:rsidRPr="009E2558">
              <w:rPr>
                <w:b w:val="0"/>
                <w:bCs w:val="0"/>
                <w:color w:val="000000" w:themeColor="text1"/>
              </w:rPr>
              <w:t xml:space="preserve"> līdz 202</w:t>
            </w:r>
            <w:r>
              <w:rPr>
                <w:b w:val="0"/>
                <w:bCs w:val="0"/>
                <w:color w:val="000000" w:themeColor="text1"/>
              </w:rPr>
              <w:t>5</w:t>
            </w:r>
            <w:r w:rsidRPr="009E2558">
              <w:rPr>
                <w:b w:val="0"/>
                <w:bCs w:val="0"/>
                <w:color w:val="000000" w:themeColor="text1"/>
              </w:rPr>
              <w:t xml:space="preserve">. gada </w:t>
            </w:r>
            <w:r>
              <w:rPr>
                <w:b w:val="0"/>
                <w:bCs w:val="0"/>
                <w:color w:val="000000" w:themeColor="text1"/>
              </w:rPr>
              <w:t>____</w:t>
            </w:r>
            <w:r w:rsidRPr="009E2558">
              <w:rPr>
                <w:b w:val="0"/>
                <w:bCs w:val="0"/>
                <w:color w:val="000000" w:themeColor="text1"/>
              </w:rPr>
              <w:t xml:space="preserve">. </w:t>
            </w:r>
            <w:r>
              <w:rPr>
                <w:b w:val="0"/>
                <w:bCs w:val="0"/>
                <w:color w:val="000000" w:themeColor="text1"/>
              </w:rPr>
              <w:t>februārim</w:t>
            </w:r>
            <w:r w:rsidRPr="009E2558">
              <w:rPr>
                <w:b w:val="0"/>
                <w:bCs w:val="0"/>
                <w:color w:val="000000" w:themeColor="text1"/>
              </w:rPr>
              <w:t xml:space="preserve">. </w:t>
            </w:r>
          </w:p>
          <w:p w14:paraId="1BDDCAD1" w14:textId="0CC60108" w:rsidR="009E2558" w:rsidRPr="008E7D52" w:rsidRDefault="009E2558" w:rsidP="00D210F8">
            <w:pPr>
              <w:pStyle w:val="naisnod"/>
              <w:spacing w:before="0" w:after="0"/>
              <w:ind w:firstLine="637"/>
              <w:jc w:val="both"/>
              <w:rPr>
                <w:b w:val="0"/>
                <w:bCs w:val="0"/>
                <w:color w:val="000000" w:themeColor="text1"/>
              </w:rPr>
            </w:pPr>
            <w:r w:rsidRPr="009E2558">
              <w:rPr>
                <w:b w:val="0"/>
                <w:bCs w:val="0"/>
                <w:color w:val="000000" w:themeColor="text1"/>
              </w:rPr>
              <w:t xml:space="preserve">Pašvaldībā </w:t>
            </w:r>
            <w:r>
              <w:rPr>
                <w:b w:val="0"/>
                <w:bCs w:val="0"/>
                <w:color w:val="000000" w:themeColor="text1"/>
              </w:rPr>
              <w:t>nav/ir</w:t>
            </w:r>
            <w:r w:rsidRPr="009E2558">
              <w:rPr>
                <w:b w:val="0"/>
                <w:bCs w:val="0"/>
                <w:color w:val="000000" w:themeColor="text1"/>
              </w:rPr>
              <w:t xml:space="preserve"> saņemts neviens viedoklis/komentārs par Saistošo noteikumu projektu. </w:t>
            </w:r>
          </w:p>
        </w:tc>
      </w:tr>
    </w:tbl>
    <w:p w14:paraId="25A47DD6" w14:textId="77777777" w:rsidR="003F609F" w:rsidRPr="008E7D52" w:rsidRDefault="003F609F" w:rsidP="00816D55">
      <w:pPr>
        <w:pStyle w:val="naisf"/>
        <w:spacing w:before="120" w:after="0"/>
        <w:ind w:firstLine="0"/>
        <w:rPr>
          <w:color w:val="000000" w:themeColor="text1"/>
          <w:lang w:val="lv-LV"/>
        </w:rPr>
      </w:pPr>
    </w:p>
    <w:p w14:paraId="4DD29082" w14:textId="77777777" w:rsidR="00512302" w:rsidRPr="008E7D52" w:rsidRDefault="00512302" w:rsidP="0080113D">
      <w:pPr>
        <w:pStyle w:val="naisf"/>
        <w:spacing w:before="120" w:after="0"/>
        <w:ind w:firstLine="720"/>
        <w:rPr>
          <w:color w:val="000000" w:themeColor="text1"/>
          <w:lang w:val="lv-LV"/>
        </w:rPr>
      </w:pPr>
    </w:p>
    <w:p w14:paraId="327C5362" w14:textId="29B63316" w:rsidR="00A03AD6" w:rsidRPr="008E7D52" w:rsidRDefault="0099788A" w:rsidP="0080113D">
      <w:pPr>
        <w:pStyle w:val="naisf"/>
        <w:spacing w:before="120" w:after="0"/>
        <w:ind w:firstLine="720"/>
        <w:rPr>
          <w:color w:val="000000" w:themeColor="text1"/>
          <w:lang w:val="lv-LV"/>
        </w:rPr>
      </w:pPr>
      <w:r w:rsidRPr="008E7D52">
        <w:rPr>
          <w:color w:val="000000" w:themeColor="text1"/>
          <w:lang w:val="lv-LV"/>
        </w:rPr>
        <w:t xml:space="preserve">Kuldīgas novada </w:t>
      </w:r>
      <w:r w:rsidR="004C392D" w:rsidRPr="008E7D52">
        <w:rPr>
          <w:color w:val="000000" w:themeColor="text1"/>
          <w:lang w:val="lv-LV"/>
        </w:rPr>
        <w:t>d</w:t>
      </w:r>
      <w:r w:rsidR="008A7F4E" w:rsidRPr="008E7D52">
        <w:rPr>
          <w:color w:val="000000" w:themeColor="text1"/>
          <w:lang w:val="lv-LV"/>
        </w:rPr>
        <w:t>omes priekšsēdētāja</w:t>
      </w:r>
      <w:r w:rsidR="008A7F4E" w:rsidRPr="008E7D52">
        <w:rPr>
          <w:color w:val="000000" w:themeColor="text1"/>
          <w:lang w:val="lv-LV"/>
        </w:rPr>
        <w:tab/>
      </w:r>
      <w:r w:rsidR="008A7F4E" w:rsidRPr="008E7D52">
        <w:rPr>
          <w:color w:val="000000" w:themeColor="text1"/>
          <w:lang w:val="lv-LV"/>
        </w:rPr>
        <w:tab/>
      </w:r>
      <w:r w:rsidR="0080113D" w:rsidRPr="008E7D52">
        <w:rPr>
          <w:color w:val="000000" w:themeColor="text1"/>
          <w:lang w:val="lv-LV"/>
        </w:rPr>
        <w:tab/>
      </w:r>
      <w:r w:rsidR="0080113D" w:rsidRPr="008E7D52">
        <w:rPr>
          <w:color w:val="000000" w:themeColor="text1"/>
          <w:lang w:val="lv-LV"/>
        </w:rPr>
        <w:tab/>
      </w:r>
      <w:r w:rsidR="00512302" w:rsidRPr="008E7D52">
        <w:rPr>
          <w:color w:val="000000" w:themeColor="text1"/>
          <w:lang w:val="lv-LV"/>
        </w:rPr>
        <w:t>Inese Astaševska</w:t>
      </w:r>
    </w:p>
    <w:sectPr w:rsidR="00A03AD6" w:rsidRPr="008E7D52" w:rsidSect="00D470F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58085" w14:textId="77777777" w:rsidR="007D70DA" w:rsidRDefault="007D70DA">
      <w:r>
        <w:separator/>
      </w:r>
    </w:p>
  </w:endnote>
  <w:endnote w:type="continuationSeparator" w:id="0">
    <w:p w14:paraId="4108B3C0" w14:textId="77777777" w:rsidR="007D70DA" w:rsidRDefault="007D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ABDE" w14:textId="77777777" w:rsidR="007D70DA" w:rsidRDefault="007D70DA">
      <w:r>
        <w:separator/>
      </w:r>
    </w:p>
  </w:footnote>
  <w:footnote w:type="continuationSeparator" w:id="0">
    <w:p w14:paraId="72B94743" w14:textId="77777777" w:rsidR="007D70DA" w:rsidRDefault="007D7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DBC"/>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CE7E94"/>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F80A7E"/>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D84760"/>
    <w:multiLevelType w:val="multilevel"/>
    <w:tmpl w:val="3496E51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036D08"/>
    <w:multiLevelType w:val="multilevel"/>
    <w:tmpl w:val="42AC0C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0448EC"/>
    <w:multiLevelType w:val="multilevel"/>
    <w:tmpl w:val="3EDE3B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21B09E8"/>
    <w:multiLevelType w:val="hybridMultilevel"/>
    <w:tmpl w:val="DDE2D35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2CE6CA2"/>
    <w:multiLevelType w:val="hybridMultilevel"/>
    <w:tmpl w:val="A47497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2A1A"/>
    <w:multiLevelType w:val="multilevel"/>
    <w:tmpl w:val="CC546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3C3881"/>
    <w:multiLevelType w:val="multilevel"/>
    <w:tmpl w:val="DDE2D35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EF631BB"/>
    <w:multiLevelType w:val="hybridMultilevel"/>
    <w:tmpl w:val="36A82E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17944318">
    <w:abstractNumId w:val="2"/>
  </w:num>
  <w:num w:numId="2" w16cid:durableId="1431317863">
    <w:abstractNumId w:val="0"/>
  </w:num>
  <w:num w:numId="3" w16cid:durableId="1193491217">
    <w:abstractNumId w:val="3"/>
  </w:num>
  <w:num w:numId="4" w16cid:durableId="1734238422">
    <w:abstractNumId w:val="8"/>
  </w:num>
  <w:num w:numId="5" w16cid:durableId="1915356085">
    <w:abstractNumId w:val="4"/>
  </w:num>
  <w:num w:numId="6" w16cid:durableId="1305504945">
    <w:abstractNumId w:val="10"/>
  </w:num>
  <w:num w:numId="7" w16cid:durableId="1006175884">
    <w:abstractNumId w:val="1"/>
  </w:num>
  <w:num w:numId="8" w16cid:durableId="1280532910">
    <w:abstractNumId w:val="7"/>
  </w:num>
  <w:num w:numId="9" w16cid:durableId="908541953">
    <w:abstractNumId w:val="5"/>
  </w:num>
  <w:num w:numId="10" w16cid:durableId="1350791872">
    <w:abstractNumId w:val="6"/>
  </w:num>
  <w:num w:numId="11" w16cid:durableId="1609965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9F"/>
    <w:rsid w:val="00047FA0"/>
    <w:rsid w:val="00055BAF"/>
    <w:rsid w:val="00071AA3"/>
    <w:rsid w:val="000E5EFA"/>
    <w:rsid w:val="00136C02"/>
    <w:rsid w:val="00143CA6"/>
    <w:rsid w:val="00196A89"/>
    <w:rsid w:val="001D0BD9"/>
    <w:rsid w:val="001E76C8"/>
    <w:rsid w:val="00251635"/>
    <w:rsid w:val="00290679"/>
    <w:rsid w:val="002E1E2F"/>
    <w:rsid w:val="003048D7"/>
    <w:rsid w:val="00362D4A"/>
    <w:rsid w:val="003846BE"/>
    <w:rsid w:val="003B4BCF"/>
    <w:rsid w:val="003B7858"/>
    <w:rsid w:val="003F609F"/>
    <w:rsid w:val="0040634A"/>
    <w:rsid w:val="004235A6"/>
    <w:rsid w:val="004627A7"/>
    <w:rsid w:val="004C392D"/>
    <w:rsid w:val="00512302"/>
    <w:rsid w:val="00516217"/>
    <w:rsid w:val="005A7C71"/>
    <w:rsid w:val="005C6A64"/>
    <w:rsid w:val="005E1FC8"/>
    <w:rsid w:val="0060133F"/>
    <w:rsid w:val="00601E00"/>
    <w:rsid w:val="00624537"/>
    <w:rsid w:val="00671FA9"/>
    <w:rsid w:val="0069036C"/>
    <w:rsid w:val="006C7A9B"/>
    <w:rsid w:val="006D4ED3"/>
    <w:rsid w:val="007C06D5"/>
    <w:rsid w:val="007D70DA"/>
    <w:rsid w:val="007D7611"/>
    <w:rsid w:val="007E4719"/>
    <w:rsid w:val="0080113D"/>
    <w:rsid w:val="00802AA6"/>
    <w:rsid w:val="00816D55"/>
    <w:rsid w:val="008A7F4E"/>
    <w:rsid w:val="008E083D"/>
    <w:rsid w:val="008E7D52"/>
    <w:rsid w:val="009336B3"/>
    <w:rsid w:val="00951E2B"/>
    <w:rsid w:val="00976B22"/>
    <w:rsid w:val="0099788A"/>
    <w:rsid w:val="009D37F6"/>
    <w:rsid w:val="009E2558"/>
    <w:rsid w:val="00A03AD6"/>
    <w:rsid w:val="00A308C7"/>
    <w:rsid w:val="00A405FC"/>
    <w:rsid w:val="00A5139C"/>
    <w:rsid w:val="00AB2E68"/>
    <w:rsid w:val="00B26344"/>
    <w:rsid w:val="00B90CB3"/>
    <w:rsid w:val="00B96F8F"/>
    <w:rsid w:val="00C05403"/>
    <w:rsid w:val="00C059CC"/>
    <w:rsid w:val="00C1779E"/>
    <w:rsid w:val="00CA68D6"/>
    <w:rsid w:val="00CE699B"/>
    <w:rsid w:val="00D210F8"/>
    <w:rsid w:val="00D3381E"/>
    <w:rsid w:val="00D37855"/>
    <w:rsid w:val="00D470F2"/>
    <w:rsid w:val="00E35E39"/>
    <w:rsid w:val="00E46B3B"/>
    <w:rsid w:val="00E77359"/>
    <w:rsid w:val="00EA5CA3"/>
    <w:rsid w:val="00EB3811"/>
    <w:rsid w:val="00EC3490"/>
    <w:rsid w:val="00F0240F"/>
    <w:rsid w:val="00F74D62"/>
    <w:rsid w:val="00F80AA3"/>
    <w:rsid w:val="00FA0005"/>
    <w:rsid w:val="00FB5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676F7"/>
  <w15:docId w15:val="{4EFBDEBB-1F77-496E-B836-D50DF70D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609F"/>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3F609F"/>
    <w:pPr>
      <w:spacing w:before="64" w:after="64"/>
      <w:ind w:firstLine="319"/>
      <w:jc w:val="both"/>
    </w:pPr>
    <w:rPr>
      <w:lang w:val="en-US" w:eastAsia="en-US"/>
    </w:rPr>
  </w:style>
  <w:style w:type="paragraph" w:styleId="Paraststmeklis">
    <w:name w:val="Normal (Web)"/>
    <w:basedOn w:val="Parasts"/>
    <w:unhideWhenUsed/>
    <w:rsid w:val="003F609F"/>
    <w:pPr>
      <w:spacing w:before="64" w:after="64"/>
    </w:pPr>
    <w:rPr>
      <w:lang w:val="en-US" w:eastAsia="en-US"/>
    </w:rPr>
  </w:style>
  <w:style w:type="paragraph" w:styleId="Vresteksts">
    <w:name w:val="footnote text"/>
    <w:basedOn w:val="Parasts"/>
    <w:link w:val="VrestekstsRakstz"/>
    <w:unhideWhenUsed/>
    <w:rsid w:val="003F609F"/>
    <w:rPr>
      <w:sz w:val="20"/>
      <w:szCs w:val="20"/>
      <w:lang w:val="en-GB" w:eastAsia="en-US"/>
    </w:rPr>
  </w:style>
  <w:style w:type="character" w:customStyle="1" w:styleId="VrestekstsRakstz">
    <w:name w:val="Vēres teksts Rakstz."/>
    <w:link w:val="Vresteksts"/>
    <w:rsid w:val="003F609F"/>
    <w:rPr>
      <w:lang w:val="en-GB" w:eastAsia="en-US" w:bidi="ar-SA"/>
    </w:rPr>
  </w:style>
  <w:style w:type="paragraph" w:customStyle="1" w:styleId="naisnod">
    <w:name w:val="naisnod"/>
    <w:basedOn w:val="Parasts"/>
    <w:rsid w:val="003F609F"/>
    <w:pPr>
      <w:spacing w:before="150" w:after="150"/>
      <w:jc w:val="center"/>
    </w:pPr>
    <w:rPr>
      <w:b/>
      <w:bCs/>
    </w:rPr>
  </w:style>
  <w:style w:type="paragraph" w:customStyle="1" w:styleId="naiskr">
    <w:name w:val="naiskr"/>
    <w:basedOn w:val="Parasts"/>
    <w:rsid w:val="003F609F"/>
    <w:pPr>
      <w:spacing w:before="75" w:after="75"/>
    </w:pPr>
  </w:style>
  <w:style w:type="character" w:styleId="Vresatsauce">
    <w:name w:val="footnote reference"/>
    <w:unhideWhenUsed/>
    <w:rsid w:val="003F609F"/>
    <w:rPr>
      <w:vertAlign w:val="superscript"/>
    </w:rPr>
  </w:style>
  <w:style w:type="paragraph" w:styleId="Balonteksts">
    <w:name w:val="Balloon Text"/>
    <w:basedOn w:val="Parasts"/>
    <w:link w:val="BalontekstsRakstz"/>
    <w:rsid w:val="00951E2B"/>
    <w:rPr>
      <w:rFonts w:ascii="Tahoma" w:hAnsi="Tahoma" w:cs="Tahoma"/>
      <w:sz w:val="16"/>
      <w:szCs w:val="16"/>
      <w:lang w:eastAsia="en-US"/>
    </w:rPr>
  </w:style>
  <w:style w:type="character" w:customStyle="1" w:styleId="BalontekstsRakstz">
    <w:name w:val="Balonteksts Rakstz."/>
    <w:link w:val="Balonteksts"/>
    <w:rsid w:val="00951E2B"/>
    <w:rPr>
      <w:rFonts w:ascii="Tahoma" w:hAnsi="Tahoma" w:cs="Tahoma"/>
      <w:sz w:val="16"/>
      <w:szCs w:val="16"/>
      <w:lang w:eastAsia="en-US"/>
    </w:rPr>
  </w:style>
  <w:style w:type="paragraph" w:customStyle="1" w:styleId="Default">
    <w:name w:val="Default"/>
    <w:rsid w:val="00FA0005"/>
    <w:pPr>
      <w:autoSpaceDE w:val="0"/>
      <w:autoSpaceDN w:val="0"/>
      <w:adjustRightInd w:val="0"/>
    </w:pPr>
    <w:rPr>
      <w:color w:val="000000"/>
      <w:sz w:val="24"/>
      <w:szCs w:val="24"/>
    </w:rPr>
  </w:style>
  <w:style w:type="paragraph" w:customStyle="1" w:styleId="tv2131">
    <w:name w:val="tv2131"/>
    <w:basedOn w:val="Parasts"/>
    <w:rsid w:val="008A7F4E"/>
    <w:pPr>
      <w:spacing w:line="360" w:lineRule="auto"/>
      <w:ind w:firstLine="300"/>
    </w:pPr>
    <w:rPr>
      <w:color w:val="414142"/>
      <w:sz w:val="20"/>
      <w:szCs w:val="20"/>
    </w:rPr>
  </w:style>
  <w:style w:type="paragraph" w:styleId="Sarakstarindkopa">
    <w:name w:val="List Paragraph"/>
    <w:basedOn w:val="Parasts"/>
    <w:uiPriority w:val="34"/>
    <w:qFormat/>
    <w:rsid w:val="0080113D"/>
    <w:pPr>
      <w:ind w:left="720"/>
      <w:contextualSpacing/>
    </w:pPr>
  </w:style>
  <w:style w:type="character" w:styleId="Hipersaite">
    <w:name w:val="Hyperlink"/>
    <w:basedOn w:val="Noklusjumarindkopasfonts"/>
    <w:unhideWhenUsed/>
    <w:rsid w:val="009E2558"/>
    <w:rPr>
      <w:color w:val="0000FF" w:themeColor="hyperlink"/>
      <w:u w:val="single"/>
    </w:rPr>
  </w:style>
  <w:style w:type="character" w:styleId="Neatrisintapieminana">
    <w:name w:val="Unresolved Mention"/>
    <w:basedOn w:val="Noklusjumarindkopasfonts"/>
    <w:uiPriority w:val="99"/>
    <w:semiHidden/>
    <w:unhideWhenUsed/>
    <w:rsid w:val="009E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03271">
      <w:bodyDiv w:val="1"/>
      <w:marLeft w:val="0"/>
      <w:marRight w:val="0"/>
      <w:marTop w:val="0"/>
      <w:marBottom w:val="0"/>
      <w:divBdr>
        <w:top w:val="none" w:sz="0" w:space="0" w:color="auto"/>
        <w:left w:val="none" w:sz="0" w:space="0" w:color="auto"/>
        <w:bottom w:val="none" w:sz="0" w:space="0" w:color="auto"/>
        <w:right w:val="none" w:sz="0" w:space="0" w:color="auto"/>
      </w:divBdr>
      <w:divsChild>
        <w:div w:id="2086566697">
          <w:marLeft w:val="0"/>
          <w:marRight w:val="0"/>
          <w:marTop w:val="0"/>
          <w:marBottom w:val="0"/>
          <w:divBdr>
            <w:top w:val="none" w:sz="0" w:space="0" w:color="auto"/>
            <w:left w:val="none" w:sz="0" w:space="0" w:color="auto"/>
            <w:bottom w:val="none" w:sz="0" w:space="0" w:color="auto"/>
            <w:right w:val="none" w:sz="0" w:space="0" w:color="auto"/>
          </w:divBdr>
          <w:divsChild>
            <w:div w:id="1197306731">
              <w:marLeft w:val="0"/>
              <w:marRight w:val="0"/>
              <w:marTop w:val="0"/>
              <w:marBottom w:val="0"/>
              <w:divBdr>
                <w:top w:val="none" w:sz="0" w:space="0" w:color="auto"/>
                <w:left w:val="none" w:sz="0" w:space="0" w:color="auto"/>
                <w:bottom w:val="none" w:sz="0" w:space="0" w:color="auto"/>
                <w:right w:val="none" w:sz="0" w:space="0" w:color="auto"/>
              </w:divBdr>
              <w:divsChild>
                <w:div w:id="759375459">
                  <w:marLeft w:val="0"/>
                  <w:marRight w:val="0"/>
                  <w:marTop w:val="0"/>
                  <w:marBottom w:val="0"/>
                  <w:divBdr>
                    <w:top w:val="none" w:sz="0" w:space="0" w:color="auto"/>
                    <w:left w:val="none" w:sz="0" w:space="0" w:color="auto"/>
                    <w:bottom w:val="none" w:sz="0" w:space="0" w:color="auto"/>
                    <w:right w:val="none" w:sz="0" w:space="0" w:color="auto"/>
                  </w:divBdr>
                  <w:divsChild>
                    <w:div w:id="963268001">
                      <w:marLeft w:val="0"/>
                      <w:marRight w:val="0"/>
                      <w:marTop w:val="0"/>
                      <w:marBottom w:val="0"/>
                      <w:divBdr>
                        <w:top w:val="none" w:sz="0" w:space="0" w:color="auto"/>
                        <w:left w:val="none" w:sz="0" w:space="0" w:color="auto"/>
                        <w:bottom w:val="none" w:sz="0" w:space="0" w:color="auto"/>
                        <w:right w:val="none" w:sz="0" w:space="0" w:color="auto"/>
                      </w:divBdr>
                      <w:divsChild>
                        <w:div w:id="783499643">
                          <w:marLeft w:val="0"/>
                          <w:marRight w:val="0"/>
                          <w:marTop w:val="0"/>
                          <w:marBottom w:val="0"/>
                          <w:divBdr>
                            <w:top w:val="none" w:sz="0" w:space="0" w:color="auto"/>
                            <w:left w:val="none" w:sz="0" w:space="0" w:color="auto"/>
                            <w:bottom w:val="none" w:sz="0" w:space="0" w:color="auto"/>
                            <w:right w:val="none" w:sz="0" w:space="0" w:color="auto"/>
                          </w:divBdr>
                          <w:divsChild>
                            <w:div w:id="178133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551</Words>
  <Characters>4058</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Saistošo noteikumu paskaidrojuma raksts</vt:lpstr>
      <vt:lpstr>Saistošo noteikumu paskaidrojuma raksts</vt:lpstr>
    </vt:vector>
  </TitlesOfParts>
  <Company>Kuldīgas Pilsētas Dome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paskaidrojuma raksts</dc:title>
  <dc:creator>Gunta</dc:creator>
  <cp:lastModifiedBy>Roberta Balode</cp:lastModifiedBy>
  <cp:revision>7</cp:revision>
  <cp:lastPrinted>2021-07-07T14:54:00Z</cp:lastPrinted>
  <dcterms:created xsi:type="dcterms:W3CDTF">2025-02-06T08:01:00Z</dcterms:created>
  <dcterms:modified xsi:type="dcterms:W3CDTF">2025-02-06T09:26:00Z</dcterms:modified>
</cp:coreProperties>
</file>