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9BD6C" w14:textId="77777777" w:rsidR="00800351" w:rsidRPr="00E6133C" w:rsidRDefault="00800351" w:rsidP="00E6133C">
      <w:pPr>
        <w:spacing w:line="260" w:lineRule="exact"/>
        <w:jc w:val="right"/>
        <w:rPr>
          <w:sz w:val="18"/>
          <w:szCs w:val="18"/>
          <w:lang w:val="lv-LV"/>
        </w:rPr>
      </w:pPr>
      <w:r w:rsidRPr="00E6133C">
        <w:rPr>
          <w:sz w:val="18"/>
          <w:szCs w:val="18"/>
          <w:lang w:val="lv-LV"/>
        </w:rPr>
        <w:t xml:space="preserve">2. </w:t>
      </w:r>
      <w:r w:rsidRPr="00E6133C">
        <w:rPr>
          <w:rFonts w:eastAsia="Calibri"/>
          <w:sz w:val="18"/>
          <w:szCs w:val="18"/>
          <w:lang w:val="lv-LV" w:eastAsia="en-US"/>
        </w:rPr>
        <w:t>pielikums</w:t>
      </w:r>
      <w:r w:rsidRPr="00E6133C">
        <w:rPr>
          <w:rFonts w:eastAsia="Calibri"/>
          <w:sz w:val="18"/>
          <w:szCs w:val="18"/>
          <w:lang w:val="lv-LV" w:eastAsia="en-US"/>
        </w:rPr>
        <w:br/>
      </w:r>
      <w:r w:rsidRPr="00E6133C">
        <w:rPr>
          <w:bCs/>
          <w:sz w:val="18"/>
          <w:szCs w:val="18"/>
          <w:lang w:val="lv-LV"/>
        </w:rPr>
        <w:t>Kuldīgas novada saistošajiem noteikumiem Nr. 8/2024</w:t>
      </w:r>
      <w:r w:rsidRPr="00E6133C">
        <w:rPr>
          <w:bCs/>
          <w:sz w:val="18"/>
          <w:szCs w:val="18"/>
          <w:lang w:val="lv-LV"/>
        </w:rPr>
        <w:br/>
        <w:t>"Kārtība, kādā Kuldīgas novada pašvaldība nodrošina</w:t>
      </w:r>
      <w:r w:rsidRPr="00E6133C">
        <w:rPr>
          <w:bCs/>
          <w:sz w:val="18"/>
          <w:szCs w:val="18"/>
          <w:lang w:val="lv-LV"/>
        </w:rPr>
        <w:br/>
        <w:t>līdzfinansējumu bērnu uzraudzības pakalpojuma sniedzējam"</w:t>
      </w:r>
    </w:p>
    <w:p w14:paraId="0954996D" w14:textId="77777777" w:rsidR="00800351" w:rsidRPr="00E6133C" w:rsidRDefault="00800351" w:rsidP="00B1095B">
      <w:pPr>
        <w:spacing w:before="360" w:after="100" w:afterAutospacing="1"/>
        <w:ind w:left="567" w:right="567"/>
        <w:jc w:val="center"/>
        <w:rPr>
          <w:b/>
          <w:lang w:val="lv-LV"/>
        </w:rPr>
      </w:pPr>
      <w:r w:rsidRPr="00E6133C">
        <w:rPr>
          <w:b/>
          <w:lang w:val="lv-LV"/>
        </w:rPr>
        <w:t>Bērnu uzraudzības pakalpojuma sniedzēja pieprasījums pašvaldības atbalsta saņemšanai par laikposmu</w:t>
      </w:r>
    </w:p>
    <w:tbl>
      <w:tblPr>
        <w:tblStyle w:val="Reatabula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676"/>
        <w:gridCol w:w="2693"/>
        <w:gridCol w:w="340"/>
        <w:gridCol w:w="511"/>
        <w:gridCol w:w="567"/>
        <w:gridCol w:w="3265"/>
      </w:tblGrid>
      <w:tr w:rsidR="00B1095B" w:rsidRPr="00A80BBA" w14:paraId="310E5A7E" w14:textId="77777777" w:rsidTr="00B1095B">
        <w:trPr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AB1ED8C" w14:textId="408D9DC1" w:rsidR="00B1095B" w:rsidRPr="00A80BBA" w:rsidRDefault="00B1095B" w:rsidP="00B1095B">
            <w:pPr>
              <w:jc w:val="center"/>
            </w:pPr>
            <w:r>
              <w:t>no 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56F2E3E2" w14:textId="77777777" w:rsidR="00B1095B" w:rsidRPr="00A80BBA" w:rsidRDefault="00B1095B" w:rsidP="00B1095B">
            <w:pPr>
              <w:jc w:val="center"/>
            </w:pPr>
            <w:r>
              <w:t>. gada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D2EA4" w14:textId="34F6821E" w:rsidR="00B1095B" w:rsidRPr="00A80BBA" w:rsidRDefault="00B1095B" w:rsidP="00B109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9325BD" w14:textId="77777777" w:rsidR="00B1095B" w:rsidRPr="00A80BBA" w:rsidRDefault="00B1095B" w:rsidP="00B1095B">
            <w:pPr>
              <w:jc w:val="center"/>
            </w:pPr>
            <w:proofErr w:type="spellStart"/>
            <w:r>
              <w:t>līdz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711BAD88" w14:textId="3B8AC88E" w:rsidR="00B1095B" w:rsidRPr="00A80BBA" w:rsidRDefault="00B1095B" w:rsidP="00B1095B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DD2D7F" w14:textId="77777777" w:rsidR="00B1095B" w:rsidRPr="00A80BBA" w:rsidRDefault="00B1095B" w:rsidP="00B1095B">
            <w:r>
              <w:t>. gada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73AFA" w14:textId="1AA193CF" w:rsidR="00B1095B" w:rsidRPr="00A80BBA" w:rsidRDefault="00B1095B" w:rsidP="00B1095B"/>
        </w:tc>
      </w:tr>
    </w:tbl>
    <w:p w14:paraId="4D587079" w14:textId="77777777" w:rsidR="00E6133C" w:rsidRPr="00E6133C" w:rsidRDefault="00E6133C" w:rsidP="00B1095B">
      <w:pPr>
        <w:spacing w:before="130" w:line="260" w:lineRule="exact"/>
        <w:rPr>
          <w:sz w:val="22"/>
          <w:szCs w:val="22"/>
          <w:lang w:val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7"/>
        <w:gridCol w:w="12833"/>
      </w:tblGrid>
      <w:tr w:rsidR="00800351" w:rsidRPr="006473B7" w14:paraId="0408C861" w14:textId="77777777" w:rsidTr="00391EF1">
        <w:trPr>
          <w:cantSplit/>
        </w:trPr>
        <w:tc>
          <w:tcPr>
            <w:tcW w:w="596" w:type="pct"/>
            <w:vAlign w:val="center"/>
            <w:hideMark/>
          </w:tcPr>
          <w:p w14:paraId="1C897B43" w14:textId="77777777" w:rsidR="00800351" w:rsidRPr="00E6133C" w:rsidRDefault="00800351" w:rsidP="00391EF1">
            <w:pPr>
              <w:rPr>
                <w:sz w:val="22"/>
                <w:szCs w:val="22"/>
                <w:lang w:val="lv-LV"/>
              </w:rPr>
            </w:pPr>
            <w:r w:rsidRPr="00E6133C">
              <w:rPr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4404" w:type="pct"/>
            <w:tcBorders>
              <w:bottom w:val="single" w:sz="4" w:space="0" w:color="auto"/>
            </w:tcBorders>
            <w:vAlign w:val="center"/>
            <w:hideMark/>
          </w:tcPr>
          <w:p w14:paraId="614A8CCF" w14:textId="77777777" w:rsidR="00800351" w:rsidRPr="00E6133C" w:rsidRDefault="00800351" w:rsidP="001B3740">
            <w:pPr>
              <w:rPr>
                <w:sz w:val="22"/>
                <w:szCs w:val="22"/>
                <w:lang w:val="lv-LV"/>
              </w:rPr>
            </w:pPr>
          </w:p>
        </w:tc>
      </w:tr>
      <w:tr w:rsidR="00800351" w:rsidRPr="006473B7" w14:paraId="28C676E4" w14:textId="77777777" w:rsidTr="00391EF1">
        <w:trPr>
          <w:cantSplit/>
        </w:trPr>
        <w:tc>
          <w:tcPr>
            <w:tcW w:w="596" w:type="pct"/>
            <w:vAlign w:val="center"/>
            <w:hideMark/>
          </w:tcPr>
          <w:p w14:paraId="5FFBE948" w14:textId="77777777" w:rsidR="00800351" w:rsidRPr="00E6133C" w:rsidRDefault="00800351" w:rsidP="00391EF1">
            <w:pPr>
              <w:rPr>
                <w:sz w:val="22"/>
                <w:szCs w:val="22"/>
                <w:lang w:val="lv-LV"/>
              </w:rPr>
            </w:pPr>
            <w:r w:rsidRPr="00E6133C">
              <w:rPr>
                <w:sz w:val="22"/>
                <w:szCs w:val="22"/>
                <w:lang w:val="lv-LV"/>
              </w:rPr>
              <w:t>Adrese</w:t>
            </w:r>
          </w:p>
        </w:tc>
        <w:tc>
          <w:tcPr>
            <w:tcW w:w="440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E316A43" w14:textId="77777777" w:rsidR="00800351" w:rsidRPr="00E6133C" w:rsidRDefault="00800351" w:rsidP="001B3740">
            <w:pPr>
              <w:rPr>
                <w:sz w:val="22"/>
                <w:szCs w:val="22"/>
                <w:lang w:val="lv-LV"/>
              </w:rPr>
            </w:pPr>
          </w:p>
        </w:tc>
      </w:tr>
      <w:tr w:rsidR="00800351" w:rsidRPr="006473B7" w14:paraId="614507B7" w14:textId="77777777" w:rsidTr="00391EF1">
        <w:trPr>
          <w:cantSplit/>
          <w:trHeight w:val="227"/>
        </w:trPr>
        <w:tc>
          <w:tcPr>
            <w:tcW w:w="596" w:type="pct"/>
            <w:vAlign w:val="center"/>
          </w:tcPr>
          <w:p w14:paraId="60CBC78B" w14:textId="77777777" w:rsidR="00800351" w:rsidRPr="00E6133C" w:rsidRDefault="00800351" w:rsidP="00391EF1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40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B2FA9D" w14:textId="6447EEDF" w:rsidR="00800351" w:rsidRPr="00E6133C" w:rsidRDefault="00800351" w:rsidP="001B3740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3045D78A" w14:textId="77777777" w:rsidR="00800351" w:rsidRPr="00E50A62" w:rsidRDefault="00800351" w:rsidP="00800351">
      <w:pPr>
        <w:pStyle w:val="Sarakstarindkopa"/>
        <w:spacing w:before="130" w:after="0" w:line="260" w:lineRule="exact"/>
        <w:ind w:left="0"/>
        <w:contextualSpacing w:val="0"/>
        <w:jc w:val="both"/>
        <w:rPr>
          <w:rFonts w:asciiTheme="majorHAnsi" w:hAnsiTheme="majorHAnsi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1"/>
        <w:gridCol w:w="1515"/>
        <w:gridCol w:w="1517"/>
        <w:gridCol w:w="1517"/>
        <w:gridCol w:w="1706"/>
        <w:gridCol w:w="1706"/>
        <w:gridCol w:w="1706"/>
        <w:gridCol w:w="2274"/>
        <w:gridCol w:w="2018"/>
      </w:tblGrid>
      <w:tr w:rsidR="00800351" w:rsidRPr="00E6133C" w14:paraId="3F13607F" w14:textId="77777777" w:rsidTr="00391EF1">
        <w:trPr>
          <w:cantSplit/>
        </w:trPr>
        <w:tc>
          <w:tcPr>
            <w:tcW w:w="206" w:type="pct"/>
            <w:vMerge w:val="restart"/>
            <w:vAlign w:val="center"/>
            <w:hideMark/>
          </w:tcPr>
          <w:p w14:paraId="026A9DBB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  <w:r w:rsidRPr="00E6133C">
              <w:rPr>
                <w:sz w:val="20"/>
                <w:szCs w:val="20"/>
                <w:lang w:val="lv-LV"/>
              </w:rPr>
              <w:t>Nr.</w:t>
            </w:r>
            <w:r w:rsidRPr="00E6133C">
              <w:rPr>
                <w:sz w:val="20"/>
                <w:szCs w:val="20"/>
                <w:lang w:val="lv-LV"/>
              </w:rPr>
              <w:br/>
              <w:t>p. k.</w:t>
            </w:r>
          </w:p>
        </w:tc>
        <w:tc>
          <w:tcPr>
            <w:tcW w:w="1562" w:type="pct"/>
            <w:gridSpan w:val="3"/>
            <w:vAlign w:val="center"/>
            <w:hideMark/>
          </w:tcPr>
          <w:p w14:paraId="4F31C52E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  <w:r w:rsidRPr="00E6133C">
              <w:rPr>
                <w:sz w:val="20"/>
                <w:szCs w:val="20"/>
                <w:lang w:val="lv-LV"/>
              </w:rPr>
              <w:t>Bērns</w:t>
            </w:r>
          </w:p>
        </w:tc>
        <w:tc>
          <w:tcPr>
            <w:tcW w:w="586" w:type="pct"/>
            <w:vMerge w:val="restart"/>
            <w:vAlign w:val="center"/>
            <w:hideMark/>
          </w:tcPr>
          <w:p w14:paraId="43666309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  <w:r w:rsidRPr="00E6133C">
              <w:rPr>
                <w:sz w:val="20"/>
                <w:szCs w:val="20"/>
                <w:lang w:val="lv-LV"/>
              </w:rPr>
              <w:t>Maksa par bērnam sniegtajiem pakalpojumiem (</w:t>
            </w:r>
            <w:proofErr w:type="spellStart"/>
            <w:r w:rsidRPr="00E6133C">
              <w:rPr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E6133C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586" w:type="pct"/>
            <w:vMerge w:val="restart"/>
            <w:vAlign w:val="center"/>
            <w:hideMark/>
          </w:tcPr>
          <w:p w14:paraId="49F21B46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  <w:r w:rsidRPr="00E6133C">
              <w:rPr>
                <w:sz w:val="20"/>
                <w:szCs w:val="20"/>
                <w:lang w:val="lv-LV"/>
              </w:rPr>
              <w:t>Maksa, kas norādīta noslēgtajā rakstiskajā līgumā (</w:t>
            </w:r>
            <w:proofErr w:type="spellStart"/>
            <w:r w:rsidRPr="00E6133C">
              <w:rPr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E6133C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586" w:type="pct"/>
            <w:vMerge w:val="restart"/>
            <w:vAlign w:val="center"/>
            <w:hideMark/>
          </w:tcPr>
          <w:p w14:paraId="680D1F73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  <w:r w:rsidRPr="00E6133C">
              <w:rPr>
                <w:sz w:val="20"/>
                <w:szCs w:val="20"/>
                <w:lang w:val="lv-LV"/>
              </w:rPr>
              <w:t>Dienu skaits, kad sniegts pakalpojums</w:t>
            </w:r>
          </w:p>
        </w:tc>
        <w:tc>
          <w:tcPr>
            <w:tcW w:w="781" w:type="pct"/>
            <w:vMerge w:val="restart"/>
            <w:vAlign w:val="center"/>
            <w:hideMark/>
          </w:tcPr>
          <w:p w14:paraId="5A7C6281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  <w:r w:rsidRPr="00E6133C">
              <w:rPr>
                <w:sz w:val="20"/>
                <w:szCs w:val="20"/>
                <w:lang w:val="lv-LV"/>
              </w:rPr>
              <w:t>Dienu skaits, kad pakalpojums nav sniegts</w:t>
            </w:r>
          </w:p>
        </w:tc>
        <w:tc>
          <w:tcPr>
            <w:tcW w:w="693" w:type="pct"/>
            <w:vMerge w:val="restart"/>
            <w:vAlign w:val="center"/>
          </w:tcPr>
          <w:p w14:paraId="70DBE5FF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highlight w:val="yellow"/>
                <w:lang w:val="lv-LV"/>
              </w:rPr>
            </w:pPr>
            <w:r w:rsidRPr="00E6133C">
              <w:rPr>
                <w:sz w:val="20"/>
                <w:szCs w:val="20"/>
                <w:lang w:val="lv-LV"/>
              </w:rPr>
              <w:t>Pašvaldības finansējums (</w:t>
            </w:r>
            <w:proofErr w:type="spellStart"/>
            <w:r w:rsidRPr="00E6133C">
              <w:rPr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  <w:r w:rsidRPr="00E6133C">
              <w:rPr>
                <w:sz w:val="20"/>
                <w:szCs w:val="20"/>
                <w:lang w:val="lv-LV"/>
              </w:rPr>
              <w:t>)</w:t>
            </w:r>
          </w:p>
        </w:tc>
      </w:tr>
      <w:tr w:rsidR="00800351" w:rsidRPr="00E6133C" w14:paraId="2BF2D878" w14:textId="77777777" w:rsidTr="00391EF1">
        <w:trPr>
          <w:cantSplit/>
        </w:trPr>
        <w:tc>
          <w:tcPr>
            <w:tcW w:w="206" w:type="pct"/>
            <w:vMerge/>
            <w:vAlign w:val="center"/>
            <w:hideMark/>
          </w:tcPr>
          <w:p w14:paraId="6569C186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20" w:type="pct"/>
            <w:vAlign w:val="center"/>
            <w:hideMark/>
          </w:tcPr>
          <w:p w14:paraId="25322645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  <w:r w:rsidRPr="00E6133C">
              <w:rPr>
                <w:sz w:val="20"/>
                <w:szCs w:val="20"/>
                <w:lang w:val="lv-LV"/>
              </w:rPr>
              <w:t>vārds</w:t>
            </w:r>
          </w:p>
        </w:tc>
        <w:tc>
          <w:tcPr>
            <w:tcW w:w="521" w:type="pct"/>
            <w:vAlign w:val="center"/>
            <w:hideMark/>
          </w:tcPr>
          <w:p w14:paraId="0FF2F0D2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  <w:r w:rsidRPr="00E6133C">
              <w:rPr>
                <w:sz w:val="20"/>
                <w:szCs w:val="20"/>
                <w:lang w:val="lv-LV"/>
              </w:rPr>
              <w:t>uzvārds</w:t>
            </w:r>
          </w:p>
        </w:tc>
        <w:tc>
          <w:tcPr>
            <w:tcW w:w="521" w:type="pct"/>
            <w:vAlign w:val="center"/>
            <w:hideMark/>
          </w:tcPr>
          <w:p w14:paraId="760D7443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  <w:r w:rsidRPr="00E6133C">
              <w:rPr>
                <w:sz w:val="20"/>
                <w:szCs w:val="20"/>
                <w:lang w:val="lv-LV"/>
              </w:rPr>
              <w:t>personas kods</w:t>
            </w:r>
          </w:p>
        </w:tc>
        <w:tc>
          <w:tcPr>
            <w:tcW w:w="586" w:type="pct"/>
            <w:vMerge/>
            <w:vAlign w:val="center"/>
            <w:hideMark/>
          </w:tcPr>
          <w:p w14:paraId="7D323595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14:paraId="0A3E9017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14:paraId="1D2A78AE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14:paraId="01647924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93" w:type="pct"/>
            <w:vMerge/>
            <w:vAlign w:val="center"/>
          </w:tcPr>
          <w:p w14:paraId="068809F6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highlight w:val="yellow"/>
                <w:lang w:val="lv-LV"/>
              </w:rPr>
            </w:pPr>
          </w:p>
        </w:tc>
      </w:tr>
      <w:tr w:rsidR="00800351" w:rsidRPr="00E6133C" w14:paraId="07261AC5" w14:textId="77777777" w:rsidTr="00391EF1">
        <w:trPr>
          <w:cantSplit/>
        </w:trPr>
        <w:tc>
          <w:tcPr>
            <w:tcW w:w="206" w:type="pct"/>
            <w:vAlign w:val="center"/>
            <w:hideMark/>
          </w:tcPr>
          <w:p w14:paraId="1E67381D" w14:textId="77777777" w:rsidR="00800351" w:rsidRPr="00E6133C" w:rsidRDefault="00800351" w:rsidP="00391EF1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613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520" w:type="pct"/>
            <w:vAlign w:val="center"/>
            <w:hideMark/>
          </w:tcPr>
          <w:p w14:paraId="78E073C8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21" w:type="pct"/>
            <w:vAlign w:val="center"/>
            <w:hideMark/>
          </w:tcPr>
          <w:p w14:paraId="55C6AD8A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21" w:type="pct"/>
            <w:vAlign w:val="center"/>
            <w:hideMark/>
          </w:tcPr>
          <w:p w14:paraId="41FC5C54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86" w:type="pct"/>
            <w:vAlign w:val="center"/>
            <w:hideMark/>
          </w:tcPr>
          <w:p w14:paraId="096ECA27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86" w:type="pct"/>
            <w:vAlign w:val="center"/>
            <w:hideMark/>
          </w:tcPr>
          <w:p w14:paraId="7A4DE027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86" w:type="pct"/>
            <w:vAlign w:val="center"/>
            <w:hideMark/>
          </w:tcPr>
          <w:p w14:paraId="189D3BE5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81" w:type="pct"/>
            <w:vAlign w:val="center"/>
            <w:hideMark/>
          </w:tcPr>
          <w:p w14:paraId="630F8041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93" w:type="pct"/>
            <w:vAlign w:val="center"/>
          </w:tcPr>
          <w:p w14:paraId="64B82310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highlight w:val="yellow"/>
                <w:lang w:val="lv-LV"/>
              </w:rPr>
            </w:pPr>
          </w:p>
        </w:tc>
      </w:tr>
      <w:tr w:rsidR="00800351" w:rsidRPr="00E6133C" w14:paraId="3F9791F1" w14:textId="77777777" w:rsidTr="00391EF1">
        <w:trPr>
          <w:cantSplit/>
        </w:trPr>
        <w:tc>
          <w:tcPr>
            <w:tcW w:w="206" w:type="pct"/>
            <w:vAlign w:val="center"/>
            <w:hideMark/>
          </w:tcPr>
          <w:p w14:paraId="5BDDB801" w14:textId="77777777" w:rsidR="00800351" w:rsidRPr="00E6133C" w:rsidRDefault="00800351" w:rsidP="00391EF1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613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520" w:type="pct"/>
            <w:vAlign w:val="center"/>
            <w:hideMark/>
          </w:tcPr>
          <w:p w14:paraId="63E8E04B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21" w:type="pct"/>
            <w:vAlign w:val="center"/>
            <w:hideMark/>
          </w:tcPr>
          <w:p w14:paraId="77F18698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21" w:type="pct"/>
            <w:vAlign w:val="center"/>
            <w:hideMark/>
          </w:tcPr>
          <w:p w14:paraId="07C55DE6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86" w:type="pct"/>
            <w:vAlign w:val="center"/>
            <w:hideMark/>
          </w:tcPr>
          <w:p w14:paraId="39AFEA97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86" w:type="pct"/>
            <w:vAlign w:val="center"/>
            <w:hideMark/>
          </w:tcPr>
          <w:p w14:paraId="2CC778E0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86" w:type="pct"/>
            <w:vAlign w:val="center"/>
            <w:hideMark/>
          </w:tcPr>
          <w:p w14:paraId="7B74F0EE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81" w:type="pct"/>
            <w:vAlign w:val="center"/>
            <w:hideMark/>
          </w:tcPr>
          <w:p w14:paraId="504BC635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93" w:type="pct"/>
            <w:vAlign w:val="center"/>
          </w:tcPr>
          <w:p w14:paraId="05FFC0E4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highlight w:val="yellow"/>
                <w:lang w:val="lv-LV"/>
              </w:rPr>
            </w:pPr>
          </w:p>
        </w:tc>
      </w:tr>
      <w:tr w:rsidR="00800351" w:rsidRPr="00E6133C" w14:paraId="594EE4D0" w14:textId="77777777" w:rsidTr="00391EF1">
        <w:trPr>
          <w:cantSplit/>
        </w:trPr>
        <w:tc>
          <w:tcPr>
            <w:tcW w:w="206" w:type="pct"/>
            <w:vAlign w:val="center"/>
          </w:tcPr>
          <w:p w14:paraId="34C69D59" w14:textId="77777777" w:rsidR="00800351" w:rsidRPr="00E6133C" w:rsidRDefault="00800351" w:rsidP="00391EF1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613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520" w:type="pct"/>
            <w:vAlign w:val="center"/>
          </w:tcPr>
          <w:p w14:paraId="428F2E28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21" w:type="pct"/>
            <w:vAlign w:val="center"/>
          </w:tcPr>
          <w:p w14:paraId="09EA91AC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21" w:type="pct"/>
            <w:vAlign w:val="center"/>
          </w:tcPr>
          <w:p w14:paraId="06E31E7F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86" w:type="pct"/>
            <w:vAlign w:val="center"/>
          </w:tcPr>
          <w:p w14:paraId="5215ABA7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86" w:type="pct"/>
            <w:vAlign w:val="center"/>
          </w:tcPr>
          <w:p w14:paraId="24670461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86" w:type="pct"/>
            <w:vAlign w:val="center"/>
          </w:tcPr>
          <w:p w14:paraId="1F1FC77F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81" w:type="pct"/>
            <w:vAlign w:val="center"/>
          </w:tcPr>
          <w:p w14:paraId="213506D7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93" w:type="pct"/>
            <w:vAlign w:val="center"/>
          </w:tcPr>
          <w:p w14:paraId="0A542653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highlight w:val="yellow"/>
                <w:lang w:val="lv-LV"/>
              </w:rPr>
            </w:pPr>
          </w:p>
        </w:tc>
      </w:tr>
      <w:tr w:rsidR="00800351" w:rsidRPr="00E6133C" w14:paraId="1FFECA3B" w14:textId="77777777" w:rsidTr="00391EF1">
        <w:trPr>
          <w:cantSplit/>
        </w:trPr>
        <w:tc>
          <w:tcPr>
            <w:tcW w:w="206" w:type="pct"/>
            <w:vAlign w:val="center"/>
          </w:tcPr>
          <w:p w14:paraId="42ACF546" w14:textId="77777777" w:rsidR="00800351" w:rsidRPr="00E6133C" w:rsidRDefault="00800351" w:rsidP="00391EF1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613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520" w:type="pct"/>
            <w:vAlign w:val="center"/>
          </w:tcPr>
          <w:p w14:paraId="004A65FC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21" w:type="pct"/>
            <w:vAlign w:val="center"/>
          </w:tcPr>
          <w:p w14:paraId="41372912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21" w:type="pct"/>
            <w:vAlign w:val="center"/>
          </w:tcPr>
          <w:p w14:paraId="7C2F7E0A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86" w:type="pct"/>
            <w:vAlign w:val="center"/>
          </w:tcPr>
          <w:p w14:paraId="45034071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86" w:type="pct"/>
            <w:vAlign w:val="center"/>
          </w:tcPr>
          <w:p w14:paraId="28CBFDCD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86" w:type="pct"/>
            <w:vAlign w:val="center"/>
          </w:tcPr>
          <w:p w14:paraId="34D477A4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81" w:type="pct"/>
            <w:vAlign w:val="center"/>
          </w:tcPr>
          <w:p w14:paraId="55FEA412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93" w:type="pct"/>
            <w:vAlign w:val="center"/>
          </w:tcPr>
          <w:p w14:paraId="24E92A0C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highlight w:val="yellow"/>
                <w:lang w:val="lv-LV"/>
              </w:rPr>
            </w:pPr>
          </w:p>
        </w:tc>
      </w:tr>
      <w:tr w:rsidR="00800351" w:rsidRPr="00E6133C" w14:paraId="05A5DE74" w14:textId="77777777" w:rsidTr="00391EF1">
        <w:trPr>
          <w:cantSplit/>
        </w:trPr>
        <w:tc>
          <w:tcPr>
            <w:tcW w:w="206" w:type="pct"/>
            <w:vAlign w:val="center"/>
          </w:tcPr>
          <w:p w14:paraId="0CA0F1EF" w14:textId="77777777" w:rsidR="00800351" w:rsidRPr="00E6133C" w:rsidRDefault="00800351" w:rsidP="00391EF1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613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520" w:type="pct"/>
            <w:vAlign w:val="center"/>
          </w:tcPr>
          <w:p w14:paraId="156E0FA8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21" w:type="pct"/>
            <w:vAlign w:val="center"/>
          </w:tcPr>
          <w:p w14:paraId="3A5B4B7E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21" w:type="pct"/>
            <w:vAlign w:val="center"/>
          </w:tcPr>
          <w:p w14:paraId="5B6BE1BC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86" w:type="pct"/>
            <w:vAlign w:val="center"/>
          </w:tcPr>
          <w:p w14:paraId="54BFD5A4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86" w:type="pct"/>
            <w:vAlign w:val="center"/>
          </w:tcPr>
          <w:p w14:paraId="5E73E771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86" w:type="pct"/>
            <w:vAlign w:val="center"/>
          </w:tcPr>
          <w:p w14:paraId="1F82C55A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81" w:type="pct"/>
            <w:vAlign w:val="center"/>
          </w:tcPr>
          <w:p w14:paraId="76D9C55D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93" w:type="pct"/>
            <w:vAlign w:val="center"/>
          </w:tcPr>
          <w:p w14:paraId="1B757F6B" w14:textId="77777777" w:rsidR="00800351" w:rsidRPr="00E6133C" w:rsidRDefault="00800351" w:rsidP="00391EF1">
            <w:pPr>
              <w:jc w:val="center"/>
              <w:rPr>
                <w:sz w:val="20"/>
                <w:szCs w:val="20"/>
                <w:highlight w:val="yellow"/>
                <w:lang w:val="lv-LV"/>
              </w:rPr>
            </w:pPr>
          </w:p>
        </w:tc>
      </w:tr>
    </w:tbl>
    <w:p w14:paraId="4753AC8E" w14:textId="77777777" w:rsidR="00800351" w:rsidRDefault="00800351" w:rsidP="00800351">
      <w:pPr>
        <w:pStyle w:val="Sarakstarindkopa"/>
        <w:spacing w:before="130" w:after="0" w:line="260" w:lineRule="exact"/>
        <w:ind w:left="0"/>
        <w:contextualSpacing w:val="0"/>
        <w:jc w:val="both"/>
        <w:rPr>
          <w:rFonts w:asciiTheme="majorHAnsi" w:hAnsiTheme="majorHAnsi"/>
          <w:sz w:val="19"/>
          <w:szCs w:val="19"/>
        </w:rPr>
      </w:pPr>
    </w:p>
    <w:tbl>
      <w:tblPr>
        <w:tblStyle w:val="Reatabula"/>
        <w:tblW w:w="14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10606"/>
      </w:tblGrid>
      <w:tr w:rsidR="00E6133C" w14:paraId="465EA910" w14:textId="77777777" w:rsidTr="009D4232">
        <w:trPr>
          <w:trHeight w:val="255"/>
        </w:trPr>
        <w:tc>
          <w:tcPr>
            <w:tcW w:w="3968" w:type="dxa"/>
            <w:vMerge w:val="restart"/>
          </w:tcPr>
          <w:p w14:paraId="72EAC8FB" w14:textId="55E378C8" w:rsidR="00E6133C" w:rsidRPr="00E6133C" w:rsidRDefault="00E6133C" w:rsidP="009D4232">
            <w:pPr>
              <w:pStyle w:val="Sarakstarindkopa"/>
              <w:spacing w:after="0" w:line="260" w:lineRule="exact"/>
              <w:ind w:left="-105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133C">
              <w:rPr>
                <w:rFonts w:ascii="Times New Roman" w:hAnsi="Times New Roman" w:cs="Times New Roman"/>
              </w:rPr>
              <w:t>Fiziska persona, kura sniedza pakalpojumu</w:t>
            </w:r>
          </w:p>
        </w:tc>
        <w:tc>
          <w:tcPr>
            <w:tcW w:w="10606" w:type="dxa"/>
            <w:tcBorders>
              <w:bottom w:val="single" w:sz="4" w:space="0" w:color="auto"/>
            </w:tcBorders>
          </w:tcPr>
          <w:p w14:paraId="342D3BDF" w14:textId="3B1F24D7" w:rsidR="00E6133C" w:rsidRPr="00E6133C" w:rsidRDefault="00E6133C" w:rsidP="001B3740">
            <w:pPr>
              <w:pStyle w:val="Sarakstarindkopa"/>
              <w:spacing w:after="0" w:line="260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E6133C" w14:paraId="4C49F1A9" w14:textId="77777777" w:rsidTr="009D4232">
        <w:trPr>
          <w:trHeight w:val="144"/>
        </w:trPr>
        <w:tc>
          <w:tcPr>
            <w:tcW w:w="3968" w:type="dxa"/>
            <w:vMerge/>
          </w:tcPr>
          <w:p w14:paraId="3888967E" w14:textId="77777777" w:rsidR="00E6133C" w:rsidRDefault="00E6133C" w:rsidP="00E6133C">
            <w:pPr>
              <w:pStyle w:val="Sarakstarindkopa"/>
              <w:spacing w:after="0" w:line="260" w:lineRule="exact"/>
              <w:ind w:left="0"/>
              <w:contextualSpacing w:val="0"/>
              <w:jc w:val="both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0606" w:type="dxa"/>
            <w:tcBorders>
              <w:top w:val="single" w:sz="4" w:space="0" w:color="auto"/>
            </w:tcBorders>
          </w:tcPr>
          <w:p w14:paraId="6B0224C8" w14:textId="048B3AEA" w:rsidR="00E6133C" w:rsidRPr="00E6133C" w:rsidRDefault="00E6133C" w:rsidP="009D4232">
            <w:pPr>
              <w:pStyle w:val="Sarakstarindkopa"/>
              <w:spacing w:after="0" w:line="26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 w:rsidR="009D4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vārds, uzvārds, paraksts)</w:t>
            </w:r>
            <w:r w:rsidR="009B2E2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*</w:t>
            </w:r>
          </w:p>
        </w:tc>
      </w:tr>
    </w:tbl>
    <w:p w14:paraId="793A2FA5" w14:textId="77777777" w:rsidR="00E6133C" w:rsidRPr="009D4232" w:rsidRDefault="00E6133C" w:rsidP="00E6133C">
      <w:pPr>
        <w:pStyle w:val="Sarakstarindkopa"/>
        <w:spacing w:after="0" w:line="260" w:lineRule="exact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96"/>
        <w:gridCol w:w="3686"/>
      </w:tblGrid>
      <w:tr w:rsidR="009D4232" w14:paraId="2EB33F66" w14:textId="77777777" w:rsidTr="009D4232">
        <w:trPr>
          <w:trHeight w:val="8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CE38A6D" w14:textId="1AF86745" w:rsidR="009D4232" w:rsidRPr="009D4232" w:rsidRDefault="009D4232" w:rsidP="00E6133C">
            <w:pPr>
              <w:pStyle w:val="Sarakstarindkopa"/>
              <w:spacing w:after="0" w:line="260" w:lineRule="exact"/>
              <w:ind w:left="0" w:hanging="105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D4232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26897" w14:textId="3D331026" w:rsidR="009D4232" w:rsidRPr="009D4232" w:rsidRDefault="009D4232" w:rsidP="001B3740">
            <w:pPr>
              <w:pStyle w:val="Sarakstarindkopa"/>
              <w:spacing w:after="0" w:line="260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</w:tbl>
    <w:p w14:paraId="3D012EFB" w14:textId="77777777" w:rsidR="009D4232" w:rsidRDefault="009D4232" w:rsidP="00E6133C">
      <w:pPr>
        <w:pStyle w:val="Sarakstarindkopa"/>
        <w:spacing w:after="0" w:line="260" w:lineRule="exact"/>
        <w:ind w:left="0"/>
        <w:contextualSpacing w:val="0"/>
        <w:jc w:val="both"/>
        <w:rPr>
          <w:rFonts w:asciiTheme="majorHAnsi" w:hAnsiTheme="majorHAnsi"/>
          <w:sz w:val="19"/>
          <w:szCs w:val="19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276"/>
        <w:gridCol w:w="13294"/>
      </w:tblGrid>
      <w:tr w:rsidR="009D4232" w14:paraId="7E416B5D" w14:textId="77777777" w:rsidTr="009B2E2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5039CE" w14:textId="5AB181C8" w:rsidR="009D4232" w:rsidRPr="009D4232" w:rsidRDefault="009D4232" w:rsidP="009D4232">
            <w:pPr>
              <w:pStyle w:val="Sarakstarindkopa"/>
              <w:spacing w:after="0" w:line="260" w:lineRule="exact"/>
              <w:ind w:left="-105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Sagatavotājs</w:t>
            </w:r>
          </w:p>
        </w:tc>
        <w:tc>
          <w:tcPr>
            <w:tcW w:w="1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6874C" w14:textId="2162D4F8" w:rsidR="009D4232" w:rsidRPr="009D4232" w:rsidRDefault="009D4232" w:rsidP="00E6133C">
            <w:pPr>
              <w:pStyle w:val="Sarakstarindkopa"/>
              <w:spacing w:after="0" w:line="260" w:lineRule="exac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4232" w14:paraId="5809C618" w14:textId="77777777" w:rsidTr="009B2E2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C0B942" w14:textId="77777777" w:rsidR="009D4232" w:rsidRPr="009D4232" w:rsidRDefault="009D4232" w:rsidP="00E6133C">
            <w:pPr>
              <w:pStyle w:val="Sarakstarindkopa"/>
              <w:spacing w:after="0" w:line="260" w:lineRule="exac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FF72A" w14:textId="6C5FD342" w:rsidR="009D4232" w:rsidRPr="009D4232" w:rsidRDefault="009D4232" w:rsidP="009D4232">
            <w:pPr>
              <w:pStyle w:val="Sarakstarindkopa"/>
              <w:spacing w:after="0" w:line="26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D4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(amats, vārds, uzvārds, paraksts, tālrunis)</w:t>
            </w:r>
            <w:r w:rsidR="009B2E2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*</w:t>
            </w:r>
          </w:p>
        </w:tc>
      </w:tr>
    </w:tbl>
    <w:p w14:paraId="47457628" w14:textId="1B1DB703" w:rsidR="00800351" w:rsidRPr="009B2E24" w:rsidRDefault="009B2E24" w:rsidP="00800351">
      <w:pPr>
        <w:pStyle w:val="Sarakstarindkopa"/>
        <w:spacing w:before="130" w:after="0" w:line="260" w:lineRule="exact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Hlk167787005"/>
      <w:r w:rsidRPr="009B2E24">
        <w:rPr>
          <w:rFonts w:ascii="Times New Roman" w:hAnsi="Times New Roman" w:cs="Times New Roman"/>
          <w:i/>
          <w:iCs/>
          <w:sz w:val="16"/>
          <w:szCs w:val="16"/>
        </w:rPr>
        <w:t>*Dokumenta rekvizītus “paraksts” un “datums” neaizpilda, ja dokuments sagatavots atbilstoši normatīvajiem aktiem par elektronisko dokumentu noformēšanu, ir parakstīts ar drošu elektronisko parakstu un satur laika zīmogu.</w:t>
      </w:r>
      <w:bookmarkEnd w:id="0"/>
    </w:p>
    <w:p w14:paraId="501356A4" w14:textId="77777777" w:rsidR="00800351" w:rsidRDefault="00800351"/>
    <w:sectPr w:rsidR="00800351" w:rsidSect="009B2E24">
      <w:footerReference w:type="default" r:id="rId6"/>
      <w:pgSz w:w="16838" w:h="11906" w:orient="landscape"/>
      <w:pgMar w:top="709" w:right="1134" w:bottom="142" w:left="1134" w:header="709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065B5" w14:textId="77777777" w:rsidR="00E6133C" w:rsidRDefault="00E6133C" w:rsidP="00E6133C">
      <w:r>
        <w:separator/>
      </w:r>
    </w:p>
  </w:endnote>
  <w:endnote w:type="continuationSeparator" w:id="0">
    <w:p w14:paraId="0BA8CD70" w14:textId="77777777" w:rsidR="00E6133C" w:rsidRDefault="00E6133C" w:rsidP="00E6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1E6B4" w14:textId="611301B2" w:rsidR="00E6133C" w:rsidRPr="00E6133C" w:rsidRDefault="00E6133C" w:rsidP="00E6133C">
    <w:pPr>
      <w:pStyle w:val="Kjene"/>
      <w:jc w:val="both"/>
      <w:rPr>
        <w:sz w:val="16"/>
        <w:szCs w:val="16"/>
      </w:rPr>
    </w:pPr>
    <w:bookmarkStart w:id="1" w:name="_Hlk164072055"/>
    <w:proofErr w:type="spellStart"/>
    <w:r w:rsidRPr="00E6133C">
      <w:rPr>
        <w:i/>
        <w:iCs/>
        <w:sz w:val="16"/>
        <w:szCs w:val="16"/>
      </w:rPr>
      <w:t>Parakstot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šo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dokumentu</w:t>
    </w:r>
    <w:proofErr w:type="spellEnd"/>
    <w:r w:rsidRPr="00E6133C">
      <w:rPr>
        <w:i/>
        <w:iCs/>
        <w:sz w:val="16"/>
        <w:szCs w:val="16"/>
      </w:rPr>
      <w:t xml:space="preserve">, persona </w:t>
    </w:r>
    <w:proofErr w:type="spellStart"/>
    <w:r w:rsidRPr="00E6133C">
      <w:rPr>
        <w:i/>
        <w:iCs/>
        <w:sz w:val="16"/>
        <w:szCs w:val="16"/>
      </w:rPr>
      <w:t>ir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informēta</w:t>
    </w:r>
    <w:proofErr w:type="spellEnd"/>
    <w:r w:rsidRPr="00E6133C">
      <w:rPr>
        <w:i/>
        <w:iCs/>
        <w:sz w:val="16"/>
        <w:szCs w:val="16"/>
      </w:rPr>
      <w:t xml:space="preserve"> par </w:t>
    </w:r>
    <w:proofErr w:type="spellStart"/>
    <w:r w:rsidRPr="00E6133C">
      <w:rPr>
        <w:i/>
        <w:iCs/>
        <w:sz w:val="16"/>
        <w:szCs w:val="16"/>
      </w:rPr>
      <w:t>fizisko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personu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datu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apstrādi</w:t>
    </w:r>
    <w:proofErr w:type="spellEnd"/>
    <w:r w:rsidRPr="00E6133C">
      <w:rPr>
        <w:i/>
        <w:iCs/>
        <w:sz w:val="16"/>
        <w:szCs w:val="16"/>
      </w:rPr>
      <w:t xml:space="preserve">. </w:t>
    </w:r>
    <w:proofErr w:type="spellStart"/>
    <w:r w:rsidRPr="00E6133C">
      <w:rPr>
        <w:i/>
        <w:iCs/>
        <w:sz w:val="16"/>
        <w:szCs w:val="16"/>
      </w:rPr>
      <w:t>Personu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datu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apstrādes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pārzinis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ir</w:t>
    </w:r>
    <w:proofErr w:type="spellEnd"/>
    <w:r w:rsidRPr="00E6133C">
      <w:rPr>
        <w:i/>
        <w:iCs/>
        <w:sz w:val="16"/>
        <w:szCs w:val="16"/>
      </w:rPr>
      <w:t xml:space="preserve"> Kuldīgas novada </w:t>
    </w:r>
    <w:proofErr w:type="spellStart"/>
    <w:r w:rsidRPr="00E6133C">
      <w:rPr>
        <w:i/>
        <w:iCs/>
        <w:sz w:val="16"/>
        <w:szCs w:val="16"/>
      </w:rPr>
      <w:t>pašvaldība</w:t>
    </w:r>
    <w:proofErr w:type="spellEnd"/>
    <w:r w:rsidRPr="00E6133C">
      <w:rPr>
        <w:i/>
        <w:iCs/>
        <w:sz w:val="16"/>
        <w:szCs w:val="16"/>
      </w:rPr>
      <w:t xml:space="preserve"> (</w:t>
    </w:r>
    <w:proofErr w:type="spellStart"/>
    <w:r w:rsidRPr="00E6133C">
      <w:rPr>
        <w:i/>
        <w:iCs/>
        <w:sz w:val="16"/>
        <w:szCs w:val="16"/>
      </w:rPr>
      <w:t>turpmāk</w:t>
    </w:r>
    <w:proofErr w:type="spellEnd"/>
    <w:r w:rsidRPr="00E6133C">
      <w:rPr>
        <w:i/>
        <w:iCs/>
        <w:sz w:val="16"/>
        <w:szCs w:val="16"/>
      </w:rPr>
      <w:t xml:space="preserve"> – </w:t>
    </w:r>
    <w:proofErr w:type="spellStart"/>
    <w:r w:rsidRPr="00E6133C">
      <w:rPr>
        <w:i/>
        <w:iCs/>
        <w:sz w:val="16"/>
        <w:szCs w:val="16"/>
      </w:rPr>
      <w:t>Pašvaldība</w:t>
    </w:r>
    <w:proofErr w:type="spellEnd"/>
    <w:r w:rsidRPr="00E6133C">
      <w:rPr>
        <w:i/>
        <w:iCs/>
        <w:sz w:val="16"/>
        <w:szCs w:val="16"/>
      </w:rPr>
      <w:t xml:space="preserve">), </w:t>
    </w:r>
    <w:proofErr w:type="spellStart"/>
    <w:r w:rsidRPr="00E6133C">
      <w:rPr>
        <w:i/>
        <w:iCs/>
        <w:sz w:val="16"/>
        <w:szCs w:val="16"/>
      </w:rPr>
      <w:t>reģistrācijas</w:t>
    </w:r>
    <w:proofErr w:type="spellEnd"/>
    <w:r w:rsidRPr="00E6133C">
      <w:rPr>
        <w:i/>
        <w:iCs/>
        <w:sz w:val="16"/>
        <w:szCs w:val="16"/>
      </w:rPr>
      <w:t xml:space="preserve"> Nr. 90000035590, </w:t>
    </w:r>
    <w:proofErr w:type="spellStart"/>
    <w:r w:rsidRPr="00E6133C">
      <w:rPr>
        <w:i/>
        <w:iCs/>
        <w:sz w:val="16"/>
        <w:szCs w:val="16"/>
      </w:rPr>
      <w:t>juridiskā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adrese</w:t>
    </w:r>
    <w:proofErr w:type="spellEnd"/>
    <w:r w:rsidRPr="00E6133C">
      <w:rPr>
        <w:i/>
        <w:iCs/>
        <w:sz w:val="16"/>
        <w:szCs w:val="16"/>
      </w:rPr>
      <w:t xml:space="preserve">: </w:t>
    </w:r>
    <w:proofErr w:type="spellStart"/>
    <w:r w:rsidRPr="00E6133C">
      <w:rPr>
        <w:i/>
        <w:iCs/>
        <w:sz w:val="16"/>
        <w:szCs w:val="16"/>
      </w:rPr>
      <w:t>Baznīcas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iela</w:t>
    </w:r>
    <w:proofErr w:type="spellEnd"/>
    <w:r w:rsidRPr="00E6133C">
      <w:rPr>
        <w:i/>
        <w:iCs/>
        <w:sz w:val="16"/>
        <w:szCs w:val="16"/>
      </w:rPr>
      <w:t xml:space="preserve"> 1, </w:t>
    </w:r>
    <w:proofErr w:type="spellStart"/>
    <w:r w:rsidRPr="00E6133C">
      <w:rPr>
        <w:i/>
        <w:iCs/>
        <w:sz w:val="16"/>
        <w:szCs w:val="16"/>
      </w:rPr>
      <w:t>Kuldīga</w:t>
    </w:r>
    <w:proofErr w:type="spellEnd"/>
    <w:r w:rsidRPr="00E6133C">
      <w:rPr>
        <w:i/>
        <w:iCs/>
        <w:sz w:val="16"/>
        <w:szCs w:val="16"/>
      </w:rPr>
      <w:t xml:space="preserve">, Kuldīgas </w:t>
    </w:r>
    <w:proofErr w:type="spellStart"/>
    <w:r w:rsidRPr="00E6133C">
      <w:rPr>
        <w:i/>
        <w:iCs/>
        <w:sz w:val="16"/>
        <w:szCs w:val="16"/>
      </w:rPr>
      <w:t>novads</w:t>
    </w:r>
    <w:proofErr w:type="spellEnd"/>
    <w:r w:rsidRPr="00E6133C">
      <w:rPr>
        <w:i/>
        <w:iCs/>
        <w:sz w:val="16"/>
        <w:szCs w:val="16"/>
      </w:rPr>
      <w:t xml:space="preserve">, LV-3301. </w:t>
    </w:r>
    <w:proofErr w:type="spellStart"/>
    <w:r w:rsidRPr="00E6133C">
      <w:rPr>
        <w:i/>
        <w:iCs/>
        <w:sz w:val="16"/>
        <w:szCs w:val="16"/>
      </w:rPr>
      <w:t>Iesniegumā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norādītos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personu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datus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Pašvaldība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izmantos</w:t>
    </w:r>
    <w:proofErr w:type="spellEnd"/>
    <w:r w:rsidRPr="00E6133C">
      <w:rPr>
        <w:i/>
        <w:iCs/>
        <w:sz w:val="16"/>
        <w:szCs w:val="16"/>
      </w:rPr>
      <w:t xml:space="preserve">, </w:t>
    </w:r>
    <w:proofErr w:type="spellStart"/>
    <w:r w:rsidRPr="00E6133C">
      <w:rPr>
        <w:i/>
        <w:iCs/>
        <w:sz w:val="16"/>
        <w:szCs w:val="16"/>
      </w:rPr>
      <w:t>lai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identificētu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šī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iesnieguma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iesniedzēju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saskaņā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ar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Iesniegumu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likuma</w:t>
    </w:r>
    <w:proofErr w:type="spellEnd"/>
    <w:r w:rsidRPr="00E6133C">
      <w:rPr>
        <w:i/>
        <w:iCs/>
        <w:sz w:val="16"/>
        <w:szCs w:val="16"/>
      </w:rPr>
      <w:t xml:space="preserve"> 3. </w:t>
    </w:r>
    <w:proofErr w:type="spellStart"/>
    <w:r w:rsidRPr="00E6133C">
      <w:rPr>
        <w:i/>
        <w:iCs/>
        <w:sz w:val="16"/>
        <w:szCs w:val="16"/>
      </w:rPr>
      <w:t>panta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otro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daļu</w:t>
    </w:r>
    <w:proofErr w:type="spellEnd"/>
    <w:r w:rsidRPr="00E6133C">
      <w:rPr>
        <w:i/>
        <w:iCs/>
        <w:sz w:val="16"/>
        <w:szCs w:val="16"/>
      </w:rPr>
      <w:t xml:space="preserve">, </w:t>
    </w:r>
    <w:proofErr w:type="spellStart"/>
    <w:r w:rsidRPr="00E6133C">
      <w:rPr>
        <w:i/>
        <w:iCs/>
        <w:sz w:val="16"/>
        <w:szCs w:val="16"/>
      </w:rPr>
      <w:t>izskatītu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iesniegumu</w:t>
    </w:r>
    <w:proofErr w:type="spellEnd"/>
    <w:r w:rsidRPr="00E6133C">
      <w:rPr>
        <w:i/>
        <w:iCs/>
        <w:sz w:val="16"/>
        <w:szCs w:val="16"/>
      </w:rPr>
      <w:t xml:space="preserve"> un </w:t>
    </w:r>
    <w:proofErr w:type="spellStart"/>
    <w:r w:rsidRPr="00E6133C">
      <w:rPr>
        <w:i/>
        <w:iCs/>
        <w:sz w:val="16"/>
        <w:szCs w:val="16"/>
      </w:rPr>
      <w:t>nodrošinātu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komunikāciju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ar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iesnieguma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iesniedzēju</w:t>
    </w:r>
    <w:proofErr w:type="spellEnd"/>
    <w:r w:rsidRPr="00E6133C">
      <w:rPr>
        <w:i/>
        <w:iCs/>
        <w:sz w:val="16"/>
        <w:szCs w:val="16"/>
      </w:rPr>
      <w:t xml:space="preserve">. </w:t>
    </w:r>
    <w:proofErr w:type="spellStart"/>
    <w:r w:rsidRPr="00E6133C">
      <w:rPr>
        <w:i/>
        <w:iCs/>
        <w:sz w:val="16"/>
        <w:szCs w:val="16"/>
      </w:rPr>
      <w:t>Pašvaldībai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ir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tiesības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sniegtās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informācijas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patiesumu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pārbaudīt</w:t>
    </w:r>
    <w:proofErr w:type="spellEnd"/>
    <w:r w:rsidRPr="00E6133C">
      <w:rPr>
        <w:i/>
        <w:iCs/>
        <w:sz w:val="16"/>
        <w:szCs w:val="16"/>
      </w:rPr>
      <w:t xml:space="preserve"> tai </w:t>
    </w:r>
    <w:proofErr w:type="spellStart"/>
    <w:r w:rsidRPr="00E6133C">
      <w:rPr>
        <w:i/>
        <w:iCs/>
        <w:sz w:val="16"/>
        <w:szCs w:val="16"/>
      </w:rPr>
      <w:t>pieejamās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valsts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informācijas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sistēmās</w:t>
    </w:r>
    <w:proofErr w:type="spellEnd"/>
    <w:r w:rsidRPr="00E6133C">
      <w:rPr>
        <w:i/>
        <w:iCs/>
        <w:sz w:val="16"/>
        <w:szCs w:val="16"/>
      </w:rPr>
      <w:t xml:space="preserve">. </w:t>
    </w:r>
    <w:proofErr w:type="spellStart"/>
    <w:r w:rsidRPr="00E6133C">
      <w:rPr>
        <w:i/>
        <w:iCs/>
        <w:sz w:val="16"/>
        <w:szCs w:val="16"/>
      </w:rPr>
      <w:t>Detalizēta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informācija</w:t>
    </w:r>
    <w:proofErr w:type="spellEnd"/>
    <w:r w:rsidRPr="00E6133C">
      <w:rPr>
        <w:i/>
        <w:iCs/>
        <w:sz w:val="16"/>
        <w:szCs w:val="16"/>
      </w:rPr>
      <w:t xml:space="preserve"> par </w:t>
    </w:r>
    <w:proofErr w:type="spellStart"/>
    <w:r w:rsidRPr="00E6133C">
      <w:rPr>
        <w:i/>
        <w:iCs/>
        <w:sz w:val="16"/>
        <w:szCs w:val="16"/>
      </w:rPr>
      <w:t>personu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datu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apstrādes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nolūku</w:t>
    </w:r>
    <w:proofErr w:type="spellEnd"/>
    <w:r w:rsidRPr="00E6133C">
      <w:rPr>
        <w:i/>
        <w:iCs/>
        <w:sz w:val="16"/>
        <w:szCs w:val="16"/>
      </w:rPr>
      <w:t xml:space="preserve">, </w:t>
    </w:r>
    <w:proofErr w:type="spellStart"/>
    <w:r w:rsidRPr="00E6133C">
      <w:rPr>
        <w:i/>
        <w:iCs/>
        <w:sz w:val="16"/>
        <w:szCs w:val="16"/>
      </w:rPr>
      <w:t>apjomu</w:t>
    </w:r>
    <w:proofErr w:type="spellEnd"/>
    <w:r w:rsidRPr="00E6133C">
      <w:rPr>
        <w:i/>
        <w:iCs/>
        <w:sz w:val="16"/>
        <w:szCs w:val="16"/>
      </w:rPr>
      <w:t xml:space="preserve">, </w:t>
    </w:r>
    <w:proofErr w:type="spellStart"/>
    <w:r w:rsidRPr="00E6133C">
      <w:rPr>
        <w:i/>
        <w:iCs/>
        <w:sz w:val="16"/>
        <w:szCs w:val="16"/>
      </w:rPr>
      <w:t>aizsardzību</w:t>
    </w:r>
    <w:proofErr w:type="spellEnd"/>
    <w:r w:rsidRPr="00E6133C">
      <w:rPr>
        <w:i/>
        <w:iCs/>
        <w:sz w:val="16"/>
        <w:szCs w:val="16"/>
      </w:rPr>
      <w:t xml:space="preserve">, </w:t>
    </w:r>
    <w:proofErr w:type="spellStart"/>
    <w:r w:rsidRPr="00E6133C">
      <w:rPr>
        <w:i/>
        <w:iCs/>
        <w:sz w:val="16"/>
        <w:szCs w:val="16"/>
      </w:rPr>
      <w:t>apstrādes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termiņu</w:t>
    </w:r>
    <w:proofErr w:type="spellEnd"/>
    <w:r w:rsidRPr="00E6133C">
      <w:rPr>
        <w:i/>
        <w:iCs/>
        <w:sz w:val="16"/>
        <w:szCs w:val="16"/>
      </w:rPr>
      <w:t xml:space="preserve"> un </w:t>
    </w:r>
    <w:proofErr w:type="spellStart"/>
    <w:r w:rsidRPr="00E6133C">
      <w:rPr>
        <w:i/>
        <w:iCs/>
        <w:sz w:val="16"/>
        <w:szCs w:val="16"/>
      </w:rPr>
      <w:t>datu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subjekta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tiesībām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datu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iegūšanas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laikā</w:t>
    </w:r>
    <w:proofErr w:type="spellEnd"/>
    <w:r w:rsidRPr="00E6133C">
      <w:rPr>
        <w:i/>
        <w:iCs/>
        <w:sz w:val="16"/>
        <w:szCs w:val="16"/>
      </w:rPr>
      <w:t xml:space="preserve">, </w:t>
    </w:r>
    <w:proofErr w:type="spellStart"/>
    <w:r w:rsidRPr="00E6133C">
      <w:rPr>
        <w:i/>
        <w:iCs/>
        <w:sz w:val="16"/>
        <w:szCs w:val="16"/>
      </w:rPr>
      <w:t>kā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arī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apstrādājot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klientu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personu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datus</w:t>
    </w:r>
    <w:proofErr w:type="spellEnd"/>
    <w:r w:rsidRPr="00E6133C">
      <w:rPr>
        <w:i/>
        <w:iCs/>
        <w:sz w:val="16"/>
        <w:szCs w:val="16"/>
      </w:rPr>
      <w:t xml:space="preserve">, </w:t>
    </w:r>
    <w:proofErr w:type="spellStart"/>
    <w:r w:rsidRPr="00E6133C">
      <w:rPr>
        <w:i/>
        <w:iCs/>
        <w:sz w:val="16"/>
        <w:szCs w:val="16"/>
      </w:rPr>
      <w:t>pieejama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Pašvaldības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mājaslapā</w:t>
    </w:r>
    <w:proofErr w:type="spellEnd"/>
    <w:r w:rsidRPr="00E6133C">
      <w:rPr>
        <w:i/>
        <w:iCs/>
        <w:sz w:val="16"/>
        <w:szCs w:val="16"/>
      </w:rPr>
      <w:t xml:space="preserve"> </w:t>
    </w:r>
    <w:hyperlink r:id="rId1" w:history="1">
      <w:r w:rsidRPr="00E6133C">
        <w:rPr>
          <w:rStyle w:val="Hipersaite"/>
          <w:rFonts w:eastAsiaTheme="majorEastAsia"/>
          <w:i/>
          <w:iCs/>
          <w:color w:val="auto"/>
          <w:sz w:val="16"/>
          <w:szCs w:val="16"/>
        </w:rPr>
        <w:t>www.kuldigasnovads.lv</w:t>
      </w:r>
    </w:hyperlink>
    <w:r w:rsidRPr="00E6133C">
      <w:rPr>
        <w:i/>
        <w:iCs/>
        <w:sz w:val="16"/>
        <w:szCs w:val="16"/>
      </w:rPr>
      <w:t xml:space="preserve">, </w:t>
    </w:r>
    <w:proofErr w:type="spellStart"/>
    <w:r w:rsidRPr="00E6133C">
      <w:rPr>
        <w:i/>
        <w:iCs/>
        <w:sz w:val="16"/>
        <w:szCs w:val="16"/>
      </w:rPr>
      <w:t>sadaļā</w:t>
    </w:r>
    <w:proofErr w:type="spellEnd"/>
    <w:r w:rsidRPr="00E6133C">
      <w:rPr>
        <w:i/>
        <w:iCs/>
        <w:sz w:val="16"/>
        <w:szCs w:val="16"/>
      </w:rPr>
      <w:t>  “</w:t>
    </w:r>
    <w:proofErr w:type="spellStart"/>
    <w:r w:rsidRPr="00E6133C">
      <w:rPr>
        <w:i/>
        <w:iCs/>
        <w:sz w:val="16"/>
        <w:szCs w:val="16"/>
      </w:rPr>
      <w:t>Privātuma</w:t>
    </w:r>
    <w:proofErr w:type="spellEnd"/>
    <w:r w:rsidRPr="00E6133C">
      <w:rPr>
        <w:i/>
        <w:iCs/>
        <w:sz w:val="16"/>
        <w:szCs w:val="16"/>
      </w:rPr>
      <w:t xml:space="preserve"> </w:t>
    </w:r>
    <w:proofErr w:type="spellStart"/>
    <w:r w:rsidRPr="00E6133C">
      <w:rPr>
        <w:i/>
        <w:iCs/>
        <w:sz w:val="16"/>
        <w:szCs w:val="16"/>
      </w:rPr>
      <w:t>politika</w:t>
    </w:r>
    <w:proofErr w:type="spellEnd"/>
    <w:r w:rsidRPr="00E6133C">
      <w:rPr>
        <w:i/>
        <w:iCs/>
        <w:sz w:val="16"/>
        <w:szCs w:val="16"/>
      </w:rPr>
      <w:t>” -  </w:t>
    </w:r>
    <w:hyperlink r:id="rId2" w:history="1">
      <w:r w:rsidRPr="00E6133C">
        <w:rPr>
          <w:rStyle w:val="Hipersaite"/>
          <w:rFonts w:eastAsiaTheme="majorEastAsia"/>
          <w:i/>
          <w:iCs/>
          <w:color w:val="auto"/>
          <w:sz w:val="16"/>
          <w:szCs w:val="16"/>
        </w:rPr>
        <w:t>https://kuldigasnovads.lv/privatuma-politika/</w:t>
      </w:r>
    </w:hyperlink>
    <w:r w:rsidRPr="00E6133C">
      <w:rPr>
        <w:i/>
        <w:iCs/>
        <w:sz w:val="16"/>
        <w:szCs w:val="16"/>
      </w:rPr>
      <w:t>.</w:t>
    </w:r>
    <w:bookmarkEnd w:id="1"/>
  </w:p>
  <w:p w14:paraId="1C0F3A2F" w14:textId="525B6B43" w:rsidR="00E6133C" w:rsidRDefault="00E6133C">
    <w:pPr>
      <w:pStyle w:val="Kjene"/>
    </w:pPr>
  </w:p>
  <w:p w14:paraId="4DBC3B10" w14:textId="77777777" w:rsidR="00E6133C" w:rsidRDefault="00E6133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A57FD6" w14:textId="77777777" w:rsidR="00E6133C" w:rsidRDefault="00E6133C" w:rsidP="00E6133C">
      <w:r>
        <w:separator/>
      </w:r>
    </w:p>
  </w:footnote>
  <w:footnote w:type="continuationSeparator" w:id="0">
    <w:p w14:paraId="65F3B3D8" w14:textId="77777777" w:rsidR="00E6133C" w:rsidRDefault="00E6133C" w:rsidP="00E61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51"/>
    <w:rsid w:val="000855D9"/>
    <w:rsid w:val="001B3740"/>
    <w:rsid w:val="002F4447"/>
    <w:rsid w:val="007474BD"/>
    <w:rsid w:val="007D7FB2"/>
    <w:rsid w:val="00800351"/>
    <w:rsid w:val="009B2E24"/>
    <w:rsid w:val="009D0EB0"/>
    <w:rsid w:val="009D4232"/>
    <w:rsid w:val="00B1095B"/>
    <w:rsid w:val="00E6133C"/>
    <w:rsid w:val="00EB3EEB"/>
    <w:rsid w:val="00F6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C161AD"/>
  <w15:chartTrackingRefBased/>
  <w15:docId w15:val="{C3505EA1-A125-4094-90BF-30663E60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v-LV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0351"/>
    <w:pPr>
      <w:spacing w:after="0" w:line="240" w:lineRule="auto"/>
    </w:pPr>
    <w:rPr>
      <w:rFonts w:ascii="Times New Roman" w:eastAsia="Times New Roman" w:hAnsi="Times New Roman" w:cs="Times New Roman"/>
      <w:kern w:val="0"/>
      <w:lang w:val="en-US"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0035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lv-LV" w:eastAsia="en-US"/>
      <w14:ligatures w14:val="standardContextual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80035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lv-LV" w:eastAsia="en-US"/>
      <w14:ligatures w14:val="standardContextual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800351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lv-LV" w:eastAsia="en-US"/>
      <w14:ligatures w14:val="standardContextual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800351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lv-LV" w:eastAsia="en-US"/>
      <w14:ligatures w14:val="standardContextual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800351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lv-LV" w:eastAsia="en-US"/>
      <w14:ligatures w14:val="standardContextual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800351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lv-LV" w:eastAsia="en-US"/>
      <w14:ligatures w14:val="standardContextual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800351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lv-LV" w:eastAsia="en-US"/>
      <w14:ligatures w14:val="standardContextual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800351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lv-LV" w:eastAsia="en-US"/>
      <w14:ligatures w14:val="standardContextual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800351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lv-LV" w:eastAsia="en-US"/>
      <w14:ligatures w14:val="standardContextu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8003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8003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8003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800351"/>
    <w:rPr>
      <w:rFonts w:eastAsiaTheme="majorEastAsia" w:cstheme="majorBidi"/>
      <w:i/>
      <w:iCs/>
      <w:color w:val="0F476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800351"/>
    <w:rPr>
      <w:rFonts w:eastAsiaTheme="majorEastAsia" w:cstheme="majorBidi"/>
      <w:color w:val="0F476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800351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800351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800351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800351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80035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lv-LV" w:eastAsia="en-US"/>
      <w14:ligatures w14:val="standardContextual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800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800351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lv-LV" w:eastAsia="en-US"/>
      <w14:ligatures w14:val="standardContextual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8003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800351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lv-LV" w:eastAsia="en-US"/>
      <w14:ligatures w14:val="standardContextual"/>
    </w:rPr>
  </w:style>
  <w:style w:type="character" w:customStyle="1" w:styleId="CittsRakstz">
    <w:name w:val="Citāts Rakstz."/>
    <w:basedOn w:val="Noklusjumarindkopasfonts"/>
    <w:link w:val="Citts"/>
    <w:uiPriority w:val="29"/>
    <w:rsid w:val="00800351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800351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val="lv-LV" w:eastAsia="en-US"/>
      <w14:ligatures w14:val="standardContextual"/>
    </w:rPr>
  </w:style>
  <w:style w:type="character" w:styleId="Intensvsizclums">
    <w:name w:val="Intense Emphasis"/>
    <w:basedOn w:val="Noklusjumarindkopasfonts"/>
    <w:uiPriority w:val="21"/>
    <w:qFormat/>
    <w:rsid w:val="00800351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8003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lv-LV" w:eastAsia="en-US"/>
      <w14:ligatures w14:val="standardContextual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800351"/>
    <w:rPr>
      <w:i/>
      <w:iCs/>
      <w:color w:val="0F4761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800351"/>
    <w:rPr>
      <w:b/>
      <w:bCs/>
      <w:smallCaps/>
      <w:color w:val="0F4761" w:themeColor="accent1" w:themeShade="BF"/>
      <w:spacing w:val="5"/>
    </w:rPr>
  </w:style>
  <w:style w:type="table" w:styleId="Reatabula">
    <w:name w:val="Table Grid"/>
    <w:basedOn w:val="Parastatabula"/>
    <w:uiPriority w:val="39"/>
    <w:rsid w:val="00800351"/>
    <w:pPr>
      <w:spacing w:after="0" w:line="240" w:lineRule="auto"/>
    </w:pPr>
    <w:rPr>
      <w:rFonts w:ascii="Calibri" w:eastAsia="Calibri" w:hAnsi="Calibri" w:cs="Times New Roman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6133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6133C"/>
    <w:rPr>
      <w:rFonts w:ascii="Times New Roman" w:eastAsia="Times New Roman" w:hAnsi="Times New Roman" w:cs="Times New Roman"/>
      <w:kern w:val="0"/>
      <w:lang w:val="en-US"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E6133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6133C"/>
    <w:rPr>
      <w:rFonts w:ascii="Times New Roman" w:eastAsia="Times New Roman" w:hAnsi="Times New Roman" w:cs="Times New Roman"/>
      <w:kern w:val="0"/>
      <w:lang w:val="en-US"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E6133C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ldigasnovads.lv/privatuma-politika/" TargetMode="External"/><Relationship Id="rId1" Type="http://schemas.openxmlformats.org/officeDocument/2006/relationships/hyperlink" Target="http://www.kuldigasnovad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 Škutāne</dc:creator>
  <cp:keywords/>
  <dc:description/>
  <cp:lastModifiedBy>Marita Jurenovska</cp:lastModifiedBy>
  <cp:revision>2</cp:revision>
  <dcterms:created xsi:type="dcterms:W3CDTF">2024-05-28T13:36:00Z</dcterms:created>
  <dcterms:modified xsi:type="dcterms:W3CDTF">2024-05-28T13:36:00Z</dcterms:modified>
</cp:coreProperties>
</file>