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094FF" w14:textId="26231AF5" w:rsidR="009B7954" w:rsidRPr="009B7954" w:rsidRDefault="009B7954" w:rsidP="009B7954">
      <w:pPr>
        <w:widowControl w:val="0"/>
        <w:spacing w:after="0" w:line="240" w:lineRule="auto"/>
        <w:ind w:right="215"/>
        <w:jc w:val="center"/>
        <w:outlineLvl w:val="0"/>
        <w:rPr>
          <w:rFonts w:ascii="Times New Roman" w:eastAsia="Arial" w:hAnsi="Times New Roman" w:cs="Times New Roman"/>
          <w:b/>
          <w:bCs/>
          <w:kern w:val="0"/>
          <w:sz w:val="24"/>
          <w:szCs w:val="24"/>
          <w14:ligatures w14:val="none"/>
        </w:rPr>
      </w:pPr>
      <w:r w:rsidRPr="009B7954">
        <w:rPr>
          <w:rFonts w:ascii="Times New Roman" w:eastAsia="Arial" w:hAnsi="Times New Roman" w:cs="Times New Roman"/>
          <w:b/>
          <w:bCs/>
          <w:kern w:val="0"/>
          <w:sz w:val="24"/>
          <w:szCs w:val="24"/>
          <w14:ligatures w14:val="none"/>
        </w:rPr>
        <w:t xml:space="preserve">Saistošo noteikumu Nr. </w:t>
      </w:r>
      <w:r>
        <w:rPr>
          <w:rFonts w:ascii="Times New Roman" w:eastAsia="Arial" w:hAnsi="Times New Roman" w:cs="Times New Roman"/>
          <w:b/>
          <w:bCs/>
          <w:kern w:val="0"/>
          <w:sz w:val="24"/>
          <w:szCs w:val="24"/>
          <w14:ligatures w14:val="none"/>
        </w:rPr>
        <w:t>__</w:t>
      </w:r>
      <w:r w:rsidRPr="009B7954">
        <w:rPr>
          <w:rFonts w:ascii="Times New Roman" w:eastAsia="Arial" w:hAnsi="Times New Roman" w:cs="Times New Roman"/>
          <w:b/>
          <w:bCs/>
          <w:kern w:val="0"/>
          <w:sz w:val="24"/>
          <w:szCs w:val="24"/>
          <w14:ligatures w14:val="none"/>
        </w:rPr>
        <w:t>/2023</w:t>
      </w:r>
    </w:p>
    <w:p w14:paraId="63B0D1B4" w14:textId="77777777" w:rsidR="009B7954" w:rsidRPr="009B7954" w:rsidRDefault="009B7954" w:rsidP="009B7954">
      <w:pPr>
        <w:widowControl w:val="0"/>
        <w:spacing w:after="0" w:line="240" w:lineRule="auto"/>
        <w:ind w:left="204" w:right="215"/>
        <w:jc w:val="center"/>
        <w:outlineLvl w:val="0"/>
        <w:rPr>
          <w:rFonts w:ascii="Times New Roman" w:eastAsia="Arial" w:hAnsi="Times New Roman" w:cs="Times New Roman"/>
          <w:b/>
          <w:bCs/>
          <w:kern w:val="0"/>
          <w:sz w:val="24"/>
          <w:szCs w:val="24"/>
          <w14:ligatures w14:val="none"/>
        </w:rPr>
      </w:pPr>
      <w:r w:rsidRPr="009B7954">
        <w:rPr>
          <w:rFonts w:ascii="Times New Roman" w:eastAsia="Arial" w:hAnsi="Times New Roman" w:cs="Times New Roman"/>
          <w:b/>
          <w:bCs/>
          <w:kern w:val="0"/>
          <w:sz w:val="24"/>
          <w:szCs w:val="24"/>
          <w14:ligatures w14:val="none"/>
        </w:rPr>
        <w:t>"Par augstas detalizācijas topogrāfiskās informācijas aprites kārtību un izcenojumiem Kuldīgas</w:t>
      </w:r>
      <w:r w:rsidRPr="009B7954">
        <w:rPr>
          <w:rFonts w:ascii="Times New Roman" w:eastAsia="Arial" w:hAnsi="Times New Roman" w:cs="Times New Roman"/>
          <w:b/>
          <w:bCs/>
          <w:spacing w:val="40"/>
          <w:kern w:val="0"/>
          <w:sz w:val="24"/>
          <w:szCs w:val="24"/>
          <w14:ligatures w14:val="none"/>
        </w:rPr>
        <w:t xml:space="preserve"> </w:t>
      </w:r>
      <w:r w:rsidRPr="009B7954">
        <w:rPr>
          <w:rFonts w:ascii="Times New Roman" w:eastAsia="Arial" w:hAnsi="Times New Roman" w:cs="Times New Roman"/>
          <w:b/>
          <w:bCs/>
          <w:kern w:val="0"/>
          <w:sz w:val="24"/>
          <w:szCs w:val="24"/>
          <w14:ligatures w14:val="none"/>
        </w:rPr>
        <w:t>novadā"</w:t>
      </w:r>
    </w:p>
    <w:p w14:paraId="1169C2C8" w14:textId="77777777" w:rsidR="009B7954" w:rsidRPr="009B7954" w:rsidRDefault="009B7954" w:rsidP="009B7954">
      <w:pPr>
        <w:widowControl w:val="0"/>
        <w:spacing w:after="0" w:line="240" w:lineRule="auto"/>
        <w:ind w:left="204" w:right="215"/>
        <w:jc w:val="center"/>
        <w:outlineLvl w:val="0"/>
        <w:rPr>
          <w:rFonts w:ascii="Times New Roman" w:eastAsia="Arial" w:hAnsi="Times New Roman" w:cs="Times New Roman"/>
          <w:kern w:val="0"/>
          <w:sz w:val="24"/>
          <w:szCs w:val="24"/>
          <w14:ligatures w14:val="none"/>
        </w:rPr>
      </w:pPr>
    </w:p>
    <w:p w14:paraId="216224B6" w14:textId="77777777" w:rsidR="009B7954" w:rsidRPr="009B7954" w:rsidRDefault="009B7954" w:rsidP="009B7954">
      <w:pPr>
        <w:widowControl w:val="0"/>
        <w:spacing w:after="0" w:line="240" w:lineRule="auto"/>
        <w:ind w:left="204" w:right="215"/>
        <w:jc w:val="center"/>
        <w:rPr>
          <w:rFonts w:ascii="Times New Roman" w:eastAsia="Arial" w:hAnsi="Times New Roman" w:cs="Times New Roman"/>
          <w:kern w:val="0"/>
          <w:sz w:val="24"/>
          <w:szCs w:val="24"/>
          <w14:ligatures w14:val="none"/>
        </w:rPr>
      </w:pPr>
      <w:r w:rsidRPr="009B7954">
        <w:rPr>
          <w:rFonts w:ascii="Times New Roman" w:eastAsia="Calibri" w:hAnsi="Times New Roman" w:cs="Times New Roman"/>
          <w:b/>
          <w:kern w:val="0"/>
          <w:sz w:val="24"/>
          <w:szCs w:val="24"/>
          <w14:ligatures w14:val="none"/>
        </w:rPr>
        <w:t>PASKAIDROJUMA</w:t>
      </w:r>
      <w:r w:rsidRPr="009B7954">
        <w:rPr>
          <w:rFonts w:ascii="Times New Roman" w:eastAsia="Calibri" w:hAnsi="Times New Roman" w:cs="Times New Roman"/>
          <w:b/>
          <w:spacing w:val="14"/>
          <w:kern w:val="0"/>
          <w:sz w:val="24"/>
          <w:szCs w:val="24"/>
          <w14:ligatures w14:val="none"/>
        </w:rPr>
        <w:t xml:space="preserve"> </w:t>
      </w:r>
      <w:r w:rsidRPr="009B7954">
        <w:rPr>
          <w:rFonts w:ascii="Times New Roman" w:eastAsia="Calibri" w:hAnsi="Times New Roman" w:cs="Times New Roman"/>
          <w:b/>
          <w:kern w:val="0"/>
          <w:sz w:val="24"/>
          <w:szCs w:val="24"/>
          <w14:ligatures w14:val="none"/>
        </w:rPr>
        <w:t>RAKSTS</w:t>
      </w:r>
    </w:p>
    <w:p w14:paraId="4D271A7B" w14:textId="77777777" w:rsidR="009B7954" w:rsidRPr="009B7954" w:rsidRDefault="009B7954" w:rsidP="009B7954">
      <w:pPr>
        <w:widowControl w:val="0"/>
        <w:spacing w:after="0" w:line="240" w:lineRule="auto"/>
        <w:rPr>
          <w:rFonts w:ascii="Times New Roman" w:eastAsia="Arial" w:hAnsi="Times New Roman" w:cs="Times New Roman"/>
          <w:b/>
          <w:bCs/>
          <w:kern w:val="0"/>
          <w:sz w:val="24"/>
          <w:szCs w:val="24"/>
          <w14:ligatures w14:val="none"/>
        </w:rPr>
      </w:pPr>
    </w:p>
    <w:tbl>
      <w:tblPr>
        <w:tblW w:w="4635" w:type="pct"/>
        <w:tblInd w:w="73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343"/>
        <w:gridCol w:w="6282"/>
      </w:tblGrid>
      <w:tr w:rsidR="009B7954" w:rsidRPr="009B7954" w14:paraId="661D2285" w14:textId="77777777" w:rsidTr="005519B0">
        <w:tc>
          <w:tcPr>
            <w:tcW w:w="1358" w:type="pct"/>
            <w:tcBorders>
              <w:top w:val="outset" w:sz="6" w:space="0" w:color="414142"/>
              <w:left w:val="outset" w:sz="6" w:space="0" w:color="414142"/>
              <w:bottom w:val="outset" w:sz="6" w:space="0" w:color="414142"/>
              <w:right w:val="outset" w:sz="6" w:space="0" w:color="414142"/>
            </w:tcBorders>
            <w:shd w:val="clear" w:color="auto" w:fill="FFFFFF"/>
            <w:hideMark/>
          </w:tcPr>
          <w:p w14:paraId="702FBBA5" w14:textId="77777777" w:rsidR="009B7954" w:rsidRPr="009B7954" w:rsidRDefault="009B7954" w:rsidP="009B7954">
            <w:pPr>
              <w:widowControl w:val="0"/>
              <w:spacing w:after="0" w:line="240" w:lineRule="auto"/>
              <w:jc w:val="center"/>
              <w:rPr>
                <w:rFonts w:ascii="Times New Roman" w:eastAsia="Calibri" w:hAnsi="Times New Roman" w:cs="Times New Roman"/>
                <w:b/>
                <w:bCs/>
                <w:kern w:val="0"/>
                <w:sz w:val="24"/>
                <w:szCs w:val="24"/>
                <w14:ligatures w14:val="none"/>
              </w:rPr>
            </w:pPr>
            <w:r w:rsidRPr="009B7954">
              <w:rPr>
                <w:rFonts w:ascii="Times New Roman" w:eastAsia="Calibri" w:hAnsi="Times New Roman" w:cs="Times New Roman"/>
                <w:b/>
                <w:bCs/>
                <w:kern w:val="0"/>
                <w:sz w:val="24"/>
                <w:szCs w:val="24"/>
                <w14:ligatures w14:val="none"/>
              </w:rPr>
              <w:t>Paskaidrojuma raksta sadaļas</w:t>
            </w:r>
          </w:p>
        </w:tc>
        <w:tc>
          <w:tcPr>
            <w:tcW w:w="36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3E9669" w14:textId="77777777" w:rsidR="009B7954" w:rsidRPr="009B7954" w:rsidRDefault="009B7954" w:rsidP="009B7954">
            <w:pPr>
              <w:widowControl w:val="0"/>
              <w:spacing w:after="0" w:line="240" w:lineRule="auto"/>
              <w:jc w:val="center"/>
              <w:rPr>
                <w:rFonts w:ascii="Times New Roman" w:eastAsia="Calibri" w:hAnsi="Times New Roman" w:cs="Times New Roman"/>
                <w:b/>
                <w:bCs/>
                <w:kern w:val="0"/>
                <w:sz w:val="24"/>
                <w:szCs w:val="24"/>
                <w14:ligatures w14:val="none"/>
              </w:rPr>
            </w:pPr>
            <w:r w:rsidRPr="009B7954">
              <w:rPr>
                <w:rFonts w:ascii="Times New Roman" w:eastAsia="Calibri" w:hAnsi="Times New Roman" w:cs="Times New Roman"/>
                <w:b/>
                <w:bCs/>
                <w:kern w:val="0"/>
                <w:sz w:val="24"/>
                <w:szCs w:val="24"/>
                <w14:ligatures w14:val="none"/>
              </w:rPr>
              <w:t>Norādāmā informācija</w:t>
            </w:r>
          </w:p>
        </w:tc>
      </w:tr>
      <w:tr w:rsidR="009B7954" w:rsidRPr="009B7954" w14:paraId="6742C79C" w14:textId="77777777" w:rsidTr="005519B0">
        <w:tc>
          <w:tcPr>
            <w:tcW w:w="1358" w:type="pct"/>
            <w:tcBorders>
              <w:top w:val="outset" w:sz="6" w:space="0" w:color="414142"/>
              <w:left w:val="outset" w:sz="6" w:space="0" w:color="414142"/>
              <w:bottom w:val="outset" w:sz="6" w:space="0" w:color="414142"/>
              <w:right w:val="outset" w:sz="6" w:space="0" w:color="414142"/>
            </w:tcBorders>
            <w:shd w:val="clear" w:color="auto" w:fill="FFFFFF"/>
            <w:hideMark/>
          </w:tcPr>
          <w:p w14:paraId="06C22335" w14:textId="77777777" w:rsidR="009B7954" w:rsidRPr="009B7954" w:rsidRDefault="009B7954" w:rsidP="009B7954">
            <w:pPr>
              <w:widowControl w:val="0"/>
              <w:spacing w:after="0" w:line="240" w:lineRule="auto"/>
              <w:rPr>
                <w:rFonts w:ascii="Times New Roman" w:eastAsia="Calibri" w:hAnsi="Times New Roman" w:cs="Times New Roman"/>
                <w:kern w:val="0"/>
                <w:sz w:val="24"/>
                <w:szCs w:val="24"/>
                <w14:ligatures w14:val="none"/>
              </w:rPr>
            </w:pPr>
            <w:r w:rsidRPr="009B7954">
              <w:rPr>
                <w:rFonts w:ascii="Times New Roman" w:eastAsia="Calibri" w:hAnsi="Times New Roman" w:cs="Times New Roman"/>
                <w:kern w:val="0"/>
                <w:sz w:val="24"/>
                <w:szCs w:val="24"/>
                <w14:ligatures w14:val="none"/>
              </w:rPr>
              <w:t>1. Mērķis un nepieciešamības pamatojums</w:t>
            </w:r>
          </w:p>
        </w:tc>
        <w:tc>
          <w:tcPr>
            <w:tcW w:w="36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CD6864" w14:textId="77777777" w:rsidR="009B7954" w:rsidRPr="009B7954" w:rsidRDefault="009B7954" w:rsidP="009B7954">
            <w:pPr>
              <w:widowControl w:val="0"/>
              <w:numPr>
                <w:ilvl w:val="0"/>
                <w:numId w:val="1"/>
              </w:numPr>
              <w:spacing w:after="0" w:line="240" w:lineRule="auto"/>
              <w:rPr>
                <w:rFonts w:ascii="Times New Roman" w:eastAsia="Calibri" w:hAnsi="Times New Roman" w:cs="Times New Roman"/>
                <w:kern w:val="0"/>
                <w:sz w:val="24"/>
                <w:szCs w:val="24"/>
                <w14:ligatures w14:val="none"/>
              </w:rPr>
            </w:pPr>
            <w:r w:rsidRPr="009B7954">
              <w:rPr>
                <w:rFonts w:ascii="Times New Roman" w:eastAsia="Calibri" w:hAnsi="Times New Roman" w:cs="Times New Roman"/>
                <w:kern w:val="0"/>
                <w:sz w:val="24"/>
                <w:szCs w:val="24"/>
                <w14:ligatures w14:val="none"/>
              </w:rPr>
              <w:t>Saistošo noteikumu izdošanas mērķis – noteikt vienotu augstas detalizācijas topogrāfiskās informācijas iesniegšanas un pieņemšanas kārtību Kuldīgas novada administratīvajā teritorijā, kā arī maksu par ģeotelpiskās informācijas izmantošanu, ģeotelpiskās informācijas pakalpojumiem un maksas piemērošanas kārtību.</w:t>
            </w:r>
          </w:p>
          <w:p w14:paraId="432AB0C0" w14:textId="77777777" w:rsidR="009B7954" w:rsidRPr="009B7954" w:rsidRDefault="009B7954" w:rsidP="009B7954">
            <w:pPr>
              <w:widowControl w:val="0"/>
              <w:numPr>
                <w:ilvl w:val="0"/>
                <w:numId w:val="1"/>
              </w:numPr>
              <w:spacing w:after="0" w:line="240" w:lineRule="auto"/>
              <w:rPr>
                <w:rFonts w:ascii="Times New Roman" w:eastAsia="Calibri" w:hAnsi="Times New Roman" w:cs="Times New Roman"/>
                <w:kern w:val="0"/>
                <w:sz w:val="24"/>
                <w:szCs w:val="24"/>
                <w14:ligatures w14:val="none"/>
              </w:rPr>
            </w:pPr>
            <w:r w:rsidRPr="009B7954">
              <w:rPr>
                <w:rFonts w:ascii="Times New Roman" w:eastAsia="Calibri" w:hAnsi="Times New Roman" w:cs="Times New Roman"/>
                <w:kern w:val="0"/>
                <w:sz w:val="24"/>
                <w:szCs w:val="24"/>
                <w14:ligatures w14:val="none"/>
              </w:rPr>
              <w:t>Saistošie noteikumi nepieciešami pašvaldības funkciju un uzdevumu izpildei.</w:t>
            </w:r>
          </w:p>
          <w:p w14:paraId="57CB8938" w14:textId="77777777" w:rsidR="009B7954" w:rsidRPr="009B7954" w:rsidRDefault="009B7954" w:rsidP="009B7954">
            <w:pPr>
              <w:widowControl w:val="0"/>
              <w:numPr>
                <w:ilvl w:val="0"/>
                <w:numId w:val="1"/>
              </w:numPr>
              <w:spacing w:after="0" w:line="240" w:lineRule="auto"/>
              <w:rPr>
                <w:rFonts w:ascii="Times New Roman" w:eastAsia="Calibri" w:hAnsi="Times New Roman" w:cs="Times New Roman"/>
                <w:kern w:val="0"/>
                <w:sz w:val="24"/>
                <w:szCs w:val="24"/>
                <w14:ligatures w14:val="none"/>
              </w:rPr>
            </w:pPr>
            <w:hyperlink r:id="rId7" w:tgtFrame="_blank" w:history="1">
              <w:r w:rsidRPr="009B7954">
                <w:rPr>
                  <w:rFonts w:ascii="Calibri" w:eastAsia="Calibri" w:hAnsi="Calibri" w:cs="Times New Roman"/>
                  <w:kern w:val="0"/>
                  <w14:ligatures w14:val="none"/>
                </w:rPr>
                <w:t>Ģeotelpiskās informācijas likuma</w:t>
              </w:r>
            </w:hyperlink>
            <w:r w:rsidRPr="009B7954">
              <w:rPr>
                <w:rFonts w:ascii="Times New Roman" w:eastAsia="Calibri" w:hAnsi="Times New Roman" w:cs="Times New Roman"/>
                <w:kern w:val="0"/>
                <w:sz w:val="24"/>
                <w:szCs w:val="24"/>
                <w14:ligatures w14:val="none"/>
              </w:rPr>
              <w:t> (turpmāk – Likums) </w:t>
            </w:r>
            <w:hyperlink r:id="rId8" w:anchor="p6" w:tgtFrame="_blank" w:history="1">
              <w:r w:rsidRPr="009B7954">
                <w:rPr>
                  <w:rFonts w:ascii="Calibri" w:eastAsia="Calibri" w:hAnsi="Calibri" w:cs="Times New Roman"/>
                  <w:kern w:val="0"/>
                  <w14:ligatures w14:val="none"/>
                </w:rPr>
                <w:t>6. panta</w:t>
              </w:r>
            </w:hyperlink>
            <w:r w:rsidRPr="009B7954">
              <w:rPr>
                <w:rFonts w:ascii="Times New Roman" w:eastAsia="Calibri" w:hAnsi="Times New Roman" w:cs="Times New Roman"/>
                <w:kern w:val="0"/>
                <w:sz w:val="24"/>
                <w:szCs w:val="24"/>
                <w14:ligatures w14:val="none"/>
              </w:rPr>
              <w:t> pirmā daļa nosaka, ka pašvaldība savu funkciju izpildei organizē nepieciešamās ģeotelpiskās informācijas iegūšanu un uzturēšanu, nosaka šo funkciju finansēšanas un izmantošanas kārtību un nodrošina sadarbību ar citām iestādēm ģeotelpiskās informācijas aprites jomā.</w:t>
            </w:r>
          </w:p>
          <w:p w14:paraId="365C1085" w14:textId="77777777" w:rsidR="009B7954" w:rsidRPr="009B7954" w:rsidRDefault="009B7954" w:rsidP="009B7954">
            <w:pPr>
              <w:widowControl w:val="0"/>
              <w:numPr>
                <w:ilvl w:val="0"/>
                <w:numId w:val="1"/>
              </w:numPr>
              <w:spacing w:after="0" w:line="240" w:lineRule="auto"/>
              <w:rPr>
                <w:rFonts w:ascii="Times New Roman" w:eastAsia="Calibri" w:hAnsi="Times New Roman" w:cs="Times New Roman"/>
                <w:kern w:val="0"/>
                <w:sz w:val="24"/>
                <w:szCs w:val="24"/>
                <w14:ligatures w14:val="none"/>
              </w:rPr>
            </w:pPr>
            <w:r w:rsidRPr="009B7954">
              <w:rPr>
                <w:rFonts w:ascii="Times New Roman" w:eastAsia="Calibri" w:hAnsi="Times New Roman" w:cs="Times New Roman"/>
                <w:kern w:val="0"/>
                <w:sz w:val="24"/>
                <w:szCs w:val="24"/>
                <w14:ligatures w14:val="none"/>
              </w:rPr>
              <w:t>Likuma </w:t>
            </w:r>
            <w:hyperlink r:id="rId9" w:anchor="p13" w:history="1">
              <w:r w:rsidRPr="009B7954">
                <w:rPr>
                  <w:rFonts w:ascii="Calibri" w:eastAsia="Calibri" w:hAnsi="Calibri" w:cs="Times New Roman"/>
                  <w:kern w:val="0"/>
                  <w14:ligatures w14:val="none"/>
                </w:rPr>
                <w:t>13. panta</w:t>
              </w:r>
            </w:hyperlink>
            <w:r w:rsidRPr="009B7954">
              <w:rPr>
                <w:rFonts w:ascii="Times New Roman" w:eastAsia="Calibri" w:hAnsi="Times New Roman" w:cs="Times New Roman"/>
                <w:kern w:val="0"/>
                <w:sz w:val="24"/>
                <w:szCs w:val="24"/>
                <w14:ligatures w14:val="none"/>
              </w:rPr>
              <w:t> sestā daļa nosaka, ka vietējā pašvaldība, lai nodrošinātu savu funkciju un uzdevumu izpildi par savu administratīvo teritoriju izveido un uztur augstas detalizācijas topogrāfiskās informācijas datubāzi (turpmāk – Datubāze), veic iesniegtās informācijas pārbaudi, kā arī nosaka augstas detalizācijas topogrāfiskās informācijas iesniegšanas un pieņemšanas kārtību.</w:t>
            </w:r>
          </w:p>
          <w:p w14:paraId="04F29CBB" w14:textId="77777777" w:rsidR="009B7954" w:rsidRPr="009B7954" w:rsidRDefault="009B7954" w:rsidP="009B7954">
            <w:pPr>
              <w:widowControl w:val="0"/>
              <w:numPr>
                <w:ilvl w:val="0"/>
                <w:numId w:val="1"/>
              </w:numPr>
              <w:spacing w:after="0" w:line="240" w:lineRule="auto"/>
              <w:rPr>
                <w:rFonts w:ascii="Times New Roman" w:eastAsia="Calibri" w:hAnsi="Times New Roman" w:cs="Times New Roman"/>
                <w:kern w:val="0"/>
                <w:sz w:val="24"/>
                <w:szCs w:val="24"/>
                <w14:ligatures w14:val="none"/>
              </w:rPr>
            </w:pPr>
            <w:r w:rsidRPr="009B7954">
              <w:rPr>
                <w:rFonts w:ascii="Times New Roman" w:eastAsia="Calibri" w:hAnsi="Times New Roman" w:cs="Times New Roman"/>
                <w:kern w:val="0"/>
                <w:sz w:val="24"/>
                <w:szCs w:val="24"/>
                <w14:ligatures w14:val="none"/>
              </w:rPr>
              <w:t>Atbilstoši </w:t>
            </w:r>
            <w:hyperlink r:id="rId10" w:anchor="p13" w:history="1">
              <w:r w:rsidRPr="009B7954">
                <w:rPr>
                  <w:rFonts w:ascii="Calibri" w:eastAsia="Calibri" w:hAnsi="Calibri" w:cs="Times New Roman"/>
                  <w:kern w:val="0"/>
                  <w14:ligatures w14:val="none"/>
                </w:rPr>
                <w:t>13. panta</w:t>
              </w:r>
            </w:hyperlink>
            <w:r w:rsidRPr="009B7954">
              <w:rPr>
                <w:rFonts w:ascii="Times New Roman" w:eastAsia="Calibri" w:hAnsi="Times New Roman" w:cs="Times New Roman"/>
                <w:kern w:val="0"/>
                <w:sz w:val="24"/>
                <w:szCs w:val="24"/>
                <w14:ligatures w14:val="none"/>
              </w:rPr>
              <w:t> septītajai daļai pašvaldībai ir tiesības deleģēt šā panta sestajā daļā minēto uzdevumu, slēdzot deleģējuma līgumu </w:t>
            </w:r>
            <w:hyperlink r:id="rId11" w:tgtFrame="_blank" w:history="1">
              <w:r w:rsidRPr="009B7954">
                <w:rPr>
                  <w:rFonts w:ascii="Calibri" w:eastAsia="Calibri" w:hAnsi="Calibri" w:cs="Times New Roman"/>
                  <w:kern w:val="0"/>
                  <w14:ligatures w14:val="none"/>
                </w:rPr>
                <w:t>Valsts pārvaldes iekārtas likumā</w:t>
              </w:r>
            </w:hyperlink>
            <w:r w:rsidRPr="009B7954">
              <w:rPr>
                <w:rFonts w:ascii="Times New Roman" w:eastAsia="Calibri" w:hAnsi="Times New Roman" w:cs="Times New Roman"/>
                <w:kern w:val="0"/>
                <w:sz w:val="24"/>
                <w:szCs w:val="24"/>
                <w14:ligatures w14:val="none"/>
              </w:rPr>
              <w:t> noteiktajā kārtībā.</w:t>
            </w:r>
          </w:p>
          <w:p w14:paraId="6A736050" w14:textId="77777777" w:rsidR="009B7954" w:rsidRPr="009B7954" w:rsidRDefault="009B7954" w:rsidP="009B7954">
            <w:pPr>
              <w:widowControl w:val="0"/>
              <w:numPr>
                <w:ilvl w:val="0"/>
                <w:numId w:val="1"/>
              </w:numPr>
              <w:spacing w:after="0" w:line="240" w:lineRule="auto"/>
              <w:rPr>
                <w:rFonts w:ascii="Times New Roman" w:eastAsia="Calibri" w:hAnsi="Times New Roman" w:cs="Times New Roman"/>
                <w:kern w:val="0"/>
                <w:sz w:val="24"/>
                <w:szCs w:val="24"/>
                <w14:ligatures w14:val="none"/>
              </w:rPr>
            </w:pPr>
            <w:r w:rsidRPr="009B7954">
              <w:rPr>
                <w:rFonts w:ascii="Times New Roman" w:eastAsia="Calibri" w:hAnsi="Times New Roman" w:cs="Times New Roman"/>
                <w:kern w:val="0"/>
                <w:sz w:val="24"/>
                <w:szCs w:val="24"/>
                <w14:ligatures w14:val="none"/>
              </w:rPr>
              <w:t>Savukārt Likuma </w:t>
            </w:r>
            <w:hyperlink r:id="rId12" w:anchor="p26" w:tgtFrame="_blank" w:history="1">
              <w:r w:rsidRPr="009B7954">
                <w:rPr>
                  <w:rFonts w:ascii="Calibri" w:eastAsia="Calibri" w:hAnsi="Calibri" w:cs="Times New Roman"/>
                  <w:kern w:val="0"/>
                  <w14:ligatures w14:val="none"/>
                </w:rPr>
                <w:t>26. panta</w:t>
              </w:r>
            </w:hyperlink>
            <w:r w:rsidRPr="009B7954">
              <w:rPr>
                <w:rFonts w:ascii="Times New Roman" w:eastAsia="Calibri" w:hAnsi="Times New Roman" w:cs="Times New Roman"/>
                <w:kern w:val="0"/>
                <w:sz w:val="24"/>
                <w:szCs w:val="24"/>
                <w14:ligatures w14:val="none"/>
              </w:rPr>
              <w:t> trešā daļa un 7.1 daļa noteic, ka pašvaldības saistošajos noteikumos nosaka maksu par augstas detalizācijas topogrāfiskās informācijas pārbaudi, reģistrāciju Datubāzē, sagatavošanu un izsniegšanu no Datubāzes, kā arī maksu par tās turējumā esošās ģeotelpiskās informācijas izmantošanu, ģeotelpiskās informācijas pakalpojumiem un maksas piemērošanas kārtību.</w:t>
            </w:r>
          </w:p>
        </w:tc>
      </w:tr>
      <w:tr w:rsidR="009B7954" w:rsidRPr="009B7954" w14:paraId="6D3E2354" w14:textId="77777777" w:rsidTr="005519B0">
        <w:tc>
          <w:tcPr>
            <w:tcW w:w="1358" w:type="pct"/>
            <w:tcBorders>
              <w:top w:val="outset" w:sz="6" w:space="0" w:color="414142"/>
              <w:left w:val="outset" w:sz="6" w:space="0" w:color="414142"/>
              <w:bottom w:val="outset" w:sz="6" w:space="0" w:color="414142"/>
              <w:right w:val="outset" w:sz="6" w:space="0" w:color="414142"/>
            </w:tcBorders>
            <w:shd w:val="clear" w:color="auto" w:fill="FFFFFF"/>
            <w:hideMark/>
          </w:tcPr>
          <w:p w14:paraId="07F090C1" w14:textId="77777777" w:rsidR="009B7954" w:rsidRPr="009B7954" w:rsidRDefault="009B7954" w:rsidP="009B7954">
            <w:pPr>
              <w:widowControl w:val="0"/>
              <w:spacing w:after="0" w:line="240" w:lineRule="auto"/>
              <w:rPr>
                <w:rFonts w:ascii="Times New Roman" w:eastAsia="Calibri" w:hAnsi="Times New Roman" w:cs="Times New Roman"/>
                <w:kern w:val="0"/>
                <w:sz w:val="24"/>
                <w:szCs w:val="24"/>
                <w14:ligatures w14:val="none"/>
              </w:rPr>
            </w:pPr>
            <w:r w:rsidRPr="009B7954">
              <w:rPr>
                <w:rFonts w:ascii="Times New Roman" w:eastAsia="Calibri" w:hAnsi="Times New Roman" w:cs="Times New Roman"/>
                <w:kern w:val="0"/>
                <w:sz w:val="24"/>
                <w:szCs w:val="24"/>
                <w14:ligatures w14:val="none"/>
              </w:rPr>
              <w:t>2. Fiskālā ietekme uz pašvaldības budžetu</w:t>
            </w:r>
          </w:p>
        </w:tc>
        <w:tc>
          <w:tcPr>
            <w:tcW w:w="3642" w:type="pct"/>
            <w:tcBorders>
              <w:top w:val="outset" w:sz="6" w:space="0" w:color="414142"/>
              <w:left w:val="outset" w:sz="6" w:space="0" w:color="414142"/>
              <w:bottom w:val="outset" w:sz="6" w:space="0" w:color="414142"/>
              <w:right w:val="outset" w:sz="6" w:space="0" w:color="414142"/>
            </w:tcBorders>
            <w:shd w:val="clear" w:color="auto" w:fill="FFFFFF"/>
            <w:hideMark/>
          </w:tcPr>
          <w:p w14:paraId="32EDF0DD" w14:textId="77777777" w:rsidR="009B7954" w:rsidRPr="009B7954" w:rsidRDefault="009B7954" w:rsidP="009B7954">
            <w:pPr>
              <w:widowControl w:val="0"/>
              <w:spacing w:after="0" w:line="240" w:lineRule="auto"/>
              <w:rPr>
                <w:rFonts w:ascii="Times New Roman" w:eastAsia="Calibri" w:hAnsi="Times New Roman" w:cs="Times New Roman"/>
                <w:kern w:val="0"/>
                <w:sz w:val="24"/>
                <w:szCs w:val="24"/>
                <w14:ligatures w14:val="none"/>
              </w:rPr>
            </w:pPr>
            <w:r w:rsidRPr="009B7954">
              <w:rPr>
                <w:rFonts w:ascii="Times New Roman" w:eastAsia="Calibri" w:hAnsi="Times New Roman" w:cs="Times New Roman"/>
                <w:kern w:val="0"/>
                <w:sz w:val="24"/>
                <w:szCs w:val="24"/>
                <w14:ligatures w14:val="none"/>
              </w:rPr>
              <w:t xml:space="preserve"> Nav ietekme uz pašvaldības budžetu.</w:t>
            </w:r>
          </w:p>
        </w:tc>
      </w:tr>
      <w:tr w:rsidR="009B7954" w:rsidRPr="009B7954" w14:paraId="782C40C3" w14:textId="77777777" w:rsidTr="005519B0">
        <w:tc>
          <w:tcPr>
            <w:tcW w:w="1358" w:type="pct"/>
            <w:tcBorders>
              <w:top w:val="outset" w:sz="6" w:space="0" w:color="414142"/>
              <w:left w:val="outset" w:sz="6" w:space="0" w:color="414142"/>
              <w:bottom w:val="outset" w:sz="6" w:space="0" w:color="414142"/>
              <w:right w:val="outset" w:sz="6" w:space="0" w:color="414142"/>
            </w:tcBorders>
            <w:shd w:val="clear" w:color="auto" w:fill="FFFFFF"/>
            <w:hideMark/>
          </w:tcPr>
          <w:p w14:paraId="03DE2D94" w14:textId="77777777" w:rsidR="009B7954" w:rsidRPr="009B7954" w:rsidRDefault="009B7954" w:rsidP="009B7954">
            <w:pPr>
              <w:widowControl w:val="0"/>
              <w:spacing w:after="0" w:line="240" w:lineRule="auto"/>
              <w:rPr>
                <w:rFonts w:ascii="Times New Roman" w:eastAsia="Calibri" w:hAnsi="Times New Roman" w:cs="Times New Roman"/>
                <w:kern w:val="0"/>
                <w:sz w:val="24"/>
                <w:szCs w:val="24"/>
                <w14:ligatures w14:val="none"/>
              </w:rPr>
            </w:pPr>
            <w:r w:rsidRPr="009B7954">
              <w:rPr>
                <w:rFonts w:ascii="Times New Roman" w:eastAsia="Calibri" w:hAnsi="Times New Roman" w:cs="Times New Roman"/>
                <w:kern w:val="0"/>
                <w:sz w:val="24"/>
                <w:szCs w:val="24"/>
                <w14:ligatures w14:val="none"/>
              </w:rPr>
              <w:t xml:space="preserve">3. Sociālā ietekme, ietekme uz vidi, iedzīvotāju veselību, uzņēmējdarbības vidi pašvaldības teritorijā, kā arī plānotā </w:t>
            </w:r>
            <w:r w:rsidRPr="009B7954">
              <w:rPr>
                <w:rFonts w:ascii="Times New Roman" w:eastAsia="Calibri" w:hAnsi="Times New Roman" w:cs="Times New Roman"/>
                <w:kern w:val="0"/>
                <w:sz w:val="24"/>
                <w:szCs w:val="24"/>
                <w14:ligatures w14:val="none"/>
              </w:rPr>
              <w:lastRenderedPageBreak/>
              <w:t>regulējuma ietekme uz konkurenci</w:t>
            </w:r>
          </w:p>
        </w:tc>
        <w:tc>
          <w:tcPr>
            <w:tcW w:w="3642" w:type="pct"/>
            <w:tcBorders>
              <w:top w:val="outset" w:sz="6" w:space="0" w:color="414142"/>
              <w:left w:val="outset" w:sz="6" w:space="0" w:color="414142"/>
              <w:bottom w:val="outset" w:sz="6" w:space="0" w:color="414142"/>
              <w:right w:val="outset" w:sz="6" w:space="0" w:color="414142"/>
            </w:tcBorders>
            <w:shd w:val="clear" w:color="auto" w:fill="FFFFFF"/>
            <w:hideMark/>
          </w:tcPr>
          <w:p w14:paraId="7D873525" w14:textId="77777777" w:rsidR="009B7954" w:rsidRPr="009B7954" w:rsidRDefault="009B7954" w:rsidP="009B7954">
            <w:pPr>
              <w:widowControl w:val="0"/>
              <w:spacing w:after="0" w:line="240" w:lineRule="auto"/>
              <w:rPr>
                <w:rFonts w:ascii="Times New Roman" w:eastAsia="Calibri" w:hAnsi="Times New Roman" w:cs="Times New Roman"/>
                <w:kern w:val="0"/>
                <w:sz w:val="24"/>
                <w:szCs w:val="24"/>
                <w14:ligatures w14:val="none"/>
              </w:rPr>
            </w:pPr>
            <w:r w:rsidRPr="009B7954">
              <w:rPr>
                <w:rFonts w:ascii="Times New Roman" w:eastAsia="Calibri" w:hAnsi="Times New Roman" w:cs="Times New Roman"/>
                <w:kern w:val="0"/>
                <w:sz w:val="24"/>
                <w:szCs w:val="24"/>
                <w14:ligatures w14:val="none"/>
              </w:rPr>
              <w:lastRenderedPageBreak/>
              <w:t>Saistošie noteikumiem nav tieša sociālā ietekme, kā arī ietekme uz vidi, iedzīvotāju veselību.</w:t>
            </w:r>
          </w:p>
          <w:p w14:paraId="470EB6FD" w14:textId="77777777" w:rsidR="009B7954" w:rsidRPr="009B7954" w:rsidRDefault="009B7954" w:rsidP="009B7954">
            <w:pPr>
              <w:spacing w:after="0" w:line="240" w:lineRule="auto"/>
              <w:rPr>
                <w:rFonts w:ascii="Times New Roman" w:eastAsia="Times New Roman" w:hAnsi="Times New Roman" w:cs="Times New Roman"/>
                <w:kern w:val="0"/>
                <w:sz w:val="24"/>
                <w:szCs w:val="24"/>
                <w:lang w:eastAsia="lv-LV"/>
                <w14:ligatures w14:val="none"/>
              </w:rPr>
            </w:pPr>
          </w:p>
          <w:p w14:paraId="1A8EED24" w14:textId="77777777" w:rsidR="009B7954" w:rsidRPr="009B7954" w:rsidRDefault="009B7954" w:rsidP="009B7954">
            <w:pPr>
              <w:spacing w:after="0" w:line="240" w:lineRule="auto"/>
              <w:rPr>
                <w:rFonts w:ascii="Times New Roman" w:eastAsia="Times New Roman" w:hAnsi="Times New Roman" w:cs="Times New Roman"/>
                <w:kern w:val="0"/>
                <w:sz w:val="24"/>
                <w:szCs w:val="24"/>
                <w:lang w:eastAsia="lv-LV"/>
                <w14:ligatures w14:val="none"/>
              </w:rPr>
            </w:pPr>
            <w:r w:rsidRPr="009B7954">
              <w:rPr>
                <w:rFonts w:ascii="Times New Roman" w:eastAsia="Times New Roman" w:hAnsi="Times New Roman" w:cs="Times New Roman"/>
                <w:kern w:val="0"/>
                <w:sz w:val="24"/>
                <w:szCs w:val="24"/>
                <w:lang w:eastAsia="lv-LV"/>
                <w14:ligatures w14:val="none"/>
              </w:rPr>
              <w:t xml:space="preserve">Saistošie noteikumi, nosakot vienotu ģeotelpiskās informācijas aprites kārtību visā  novada administratīvajā teritorijā, uzlabos </w:t>
            </w:r>
            <w:r w:rsidRPr="009B7954">
              <w:rPr>
                <w:rFonts w:ascii="Times New Roman" w:eastAsia="Times New Roman" w:hAnsi="Times New Roman" w:cs="Times New Roman"/>
                <w:kern w:val="0"/>
                <w:sz w:val="24"/>
                <w:szCs w:val="24"/>
                <w:lang w:eastAsia="lv-LV"/>
                <w14:ligatures w14:val="none"/>
              </w:rPr>
              <w:lastRenderedPageBreak/>
              <w:t>mērniecības jomā strādājošo uzņēmējdarbības vidi un veicinās konkurenci.</w:t>
            </w:r>
          </w:p>
        </w:tc>
      </w:tr>
      <w:tr w:rsidR="009B7954" w:rsidRPr="009B7954" w14:paraId="53519C68" w14:textId="77777777" w:rsidTr="005519B0">
        <w:tc>
          <w:tcPr>
            <w:tcW w:w="1358" w:type="pct"/>
            <w:tcBorders>
              <w:top w:val="outset" w:sz="6" w:space="0" w:color="414142"/>
              <w:left w:val="outset" w:sz="6" w:space="0" w:color="414142"/>
              <w:bottom w:val="outset" w:sz="6" w:space="0" w:color="414142"/>
              <w:right w:val="outset" w:sz="6" w:space="0" w:color="414142"/>
            </w:tcBorders>
            <w:shd w:val="clear" w:color="auto" w:fill="FFFFFF"/>
            <w:hideMark/>
          </w:tcPr>
          <w:p w14:paraId="54BD6C01" w14:textId="77777777" w:rsidR="009B7954" w:rsidRPr="009B7954" w:rsidRDefault="009B7954" w:rsidP="009B7954">
            <w:pPr>
              <w:widowControl w:val="0"/>
              <w:spacing w:after="0" w:line="240" w:lineRule="auto"/>
              <w:rPr>
                <w:rFonts w:ascii="Times New Roman" w:eastAsia="Calibri" w:hAnsi="Times New Roman" w:cs="Times New Roman"/>
                <w:kern w:val="0"/>
                <w:sz w:val="24"/>
                <w:szCs w:val="24"/>
                <w14:ligatures w14:val="none"/>
              </w:rPr>
            </w:pPr>
            <w:r w:rsidRPr="009B7954">
              <w:rPr>
                <w:rFonts w:ascii="Times New Roman" w:eastAsia="Calibri" w:hAnsi="Times New Roman" w:cs="Times New Roman"/>
                <w:kern w:val="0"/>
                <w:sz w:val="24"/>
                <w:szCs w:val="24"/>
                <w14:ligatures w14:val="none"/>
              </w:rPr>
              <w:lastRenderedPageBreak/>
              <w:t>4. Ietekme uz administratīvajām procedūrām un to izmaksām</w:t>
            </w:r>
          </w:p>
        </w:tc>
        <w:tc>
          <w:tcPr>
            <w:tcW w:w="3642" w:type="pct"/>
            <w:tcBorders>
              <w:top w:val="outset" w:sz="6" w:space="0" w:color="414142"/>
              <w:left w:val="outset" w:sz="6" w:space="0" w:color="414142"/>
              <w:bottom w:val="outset" w:sz="6" w:space="0" w:color="414142"/>
              <w:right w:val="outset" w:sz="6" w:space="0" w:color="414142"/>
            </w:tcBorders>
            <w:shd w:val="clear" w:color="auto" w:fill="FFFFFF"/>
            <w:hideMark/>
          </w:tcPr>
          <w:p w14:paraId="01E54340" w14:textId="77777777" w:rsidR="009B7954" w:rsidRPr="009B7954" w:rsidRDefault="009B7954" w:rsidP="009B7954">
            <w:pPr>
              <w:widowControl w:val="0"/>
              <w:spacing w:after="0" w:line="240" w:lineRule="auto"/>
              <w:rPr>
                <w:rFonts w:ascii="Times New Roman" w:eastAsia="Calibri" w:hAnsi="Times New Roman" w:cs="Times New Roman"/>
                <w:kern w:val="0"/>
                <w:sz w:val="24"/>
                <w:szCs w:val="24"/>
                <w14:ligatures w14:val="none"/>
              </w:rPr>
            </w:pPr>
            <w:r w:rsidRPr="009B7954">
              <w:rPr>
                <w:rFonts w:ascii="Times New Roman" w:eastAsia="Calibri" w:hAnsi="Times New Roman" w:cs="Times New Roman"/>
                <w:kern w:val="0"/>
                <w:sz w:val="24"/>
                <w:szCs w:val="24"/>
                <w14:ligatures w14:val="none"/>
              </w:rPr>
              <w:t>Saistošie noteikumi neparedz papildu administratīvās procedūras pašvaldībā, augstas detalizācijas topogrāfiskās informācijas datu bāzes uzturēšana ir deleģēta </w:t>
            </w:r>
            <w:hyperlink r:id="rId13" w:tgtFrame="_blank" w:history="1">
              <w:r w:rsidRPr="009B7954">
                <w:rPr>
                  <w:rFonts w:ascii="Times New Roman" w:eastAsia="Calibri" w:hAnsi="Times New Roman" w:cs="Times New Roman"/>
                  <w:kern w:val="0"/>
                  <w:sz w:val="24"/>
                  <w:szCs w:val="24"/>
                  <w:u w:val="single"/>
                  <w14:ligatures w14:val="none"/>
                </w:rPr>
                <w:t>Valsts pārvaldes iekārtas likumā</w:t>
              </w:r>
            </w:hyperlink>
            <w:r w:rsidRPr="009B7954">
              <w:rPr>
                <w:rFonts w:ascii="Times New Roman" w:eastAsia="Calibri" w:hAnsi="Times New Roman" w:cs="Times New Roman"/>
                <w:kern w:val="0"/>
                <w:sz w:val="24"/>
                <w:szCs w:val="24"/>
                <w14:ligatures w14:val="none"/>
              </w:rPr>
              <w:t> noteiktajā kārtībā juridiskai personai – Datubāzes uzturētājam.</w:t>
            </w:r>
          </w:p>
        </w:tc>
      </w:tr>
      <w:tr w:rsidR="009B7954" w:rsidRPr="009B7954" w14:paraId="5AB4EE35" w14:textId="77777777" w:rsidTr="005519B0">
        <w:tc>
          <w:tcPr>
            <w:tcW w:w="1358" w:type="pct"/>
            <w:tcBorders>
              <w:top w:val="outset" w:sz="6" w:space="0" w:color="414142"/>
              <w:left w:val="outset" w:sz="6" w:space="0" w:color="414142"/>
              <w:bottom w:val="outset" w:sz="6" w:space="0" w:color="414142"/>
              <w:right w:val="outset" w:sz="6" w:space="0" w:color="414142"/>
            </w:tcBorders>
            <w:shd w:val="clear" w:color="auto" w:fill="FFFFFF"/>
            <w:hideMark/>
          </w:tcPr>
          <w:p w14:paraId="7CEA176C" w14:textId="77777777" w:rsidR="009B7954" w:rsidRPr="009B7954" w:rsidRDefault="009B7954" w:rsidP="009B7954">
            <w:pPr>
              <w:widowControl w:val="0"/>
              <w:spacing w:after="0" w:line="240" w:lineRule="auto"/>
              <w:rPr>
                <w:rFonts w:ascii="Times New Roman" w:eastAsia="Calibri" w:hAnsi="Times New Roman" w:cs="Times New Roman"/>
                <w:kern w:val="0"/>
                <w:sz w:val="24"/>
                <w:szCs w:val="24"/>
                <w14:ligatures w14:val="none"/>
              </w:rPr>
            </w:pPr>
            <w:r w:rsidRPr="009B7954">
              <w:rPr>
                <w:rFonts w:ascii="Times New Roman" w:eastAsia="Calibri" w:hAnsi="Times New Roman" w:cs="Times New Roman"/>
                <w:kern w:val="0"/>
                <w:sz w:val="24"/>
                <w:szCs w:val="24"/>
                <w14:ligatures w14:val="none"/>
              </w:rPr>
              <w:t>5. Ietekme uz pašvaldības funkcijām un cilvēkresursiem</w:t>
            </w:r>
          </w:p>
        </w:tc>
        <w:tc>
          <w:tcPr>
            <w:tcW w:w="3642" w:type="pct"/>
            <w:tcBorders>
              <w:top w:val="outset" w:sz="6" w:space="0" w:color="414142"/>
              <w:left w:val="outset" w:sz="6" w:space="0" w:color="414142"/>
              <w:bottom w:val="outset" w:sz="6" w:space="0" w:color="414142"/>
              <w:right w:val="outset" w:sz="6" w:space="0" w:color="414142"/>
            </w:tcBorders>
            <w:shd w:val="clear" w:color="auto" w:fill="FFFFFF"/>
            <w:hideMark/>
          </w:tcPr>
          <w:p w14:paraId="3B9192AE" w14:textId="77777777" w:rsidR="009B7954" w:rsidRPr="009B7954" w:rsidRDefault="009B7954" w:rsidP="009B7954">
            <w:pPr>
              <w:widowControl w:val="0"/>
              <w:spacing w:after="0" w:line="240" w:lineRule="auto"/>
              <w:rPr>
                <w:rFonts w:ascii="Times New Roman" w:eastAsia="Calibri" w:hAnsi="Times New Roman" w:cs="Times New Roman"/>
                <w:kern w:val="0"/>
                <w:sz w:val="24"/>
                <w:szCs w:val="24"/>
                <w14:ligatures w14:val="none"/>
              </w:rPr>
            </w:pPr>
            <w:r w:rsidRPr="009B7954">
              <w:rPr>
                <w:rFonts w:ascii="Times New Roman" w:eastAsia="Calibri" w:hAnsi="Times New Roman" w:cs="Times New Roman"/>
                <w:kern w:val="0"/>
                <w:sz w:val="24"/>
                <w:szCs w:val="24"/>
                <w14:ligatures w14:val="none"/>
              </w:rPr>
              <w:t>Saistošo noteikumu izpilde tiks nodrošināta ar esošajiem pašvaldības cilvēkresursiem, topogrāfiskās informācijas datu bāzes uzturēšana tiks deleģēta Datubāzes uzturētājam.</w:t>
            </w:r>
          </w:p>
        </w:tc>
      </w:tr>
      <w:tr w:rsidR="009B7954" w:rsidRPr="009B7954" w14:paraId="33423EEE" w14:textId="77777777" w:rsidTr="005519B0">
        <w:tc>
          <w:tcPr>
            <w:tcW w:w="1358" w:type="pct"/>
            <w:tcBorders>
              <w:top w:val="outset" w:sz="6" w:space="0" w:color="414142"/>
              <w:left w:val="outset" w:sz="6" w:space="0" w:color="414142"/>
              <w:bottom w:val="outset" w:sz="6" w:space="0" w:color="414142"/>
              <w:right w:val="outset" w:sz="6" w:space="0" w:color="414142"/>
            </w:tcBorders>
            <w:shd w:val="clear" w:color="auto" w:fill="FFFFFF"/>
            <w:hideMark/>
          </w:tcPr>
          <w:p w14:paraId="6A234EA7" w14:textId="77777777" w:rsidR="009B7954" w:rsidRPr="009B7954" w:rsidRDefault="009B7954" w:rsidP="009B7954">
            <w:pPr>
              <w:widowControl w:val="0"/>
              <w:spacing w:after="0" w:line="240" w:lineRule="auto"/>
              <w:rPr>
                <w:rFonts w:ascii="Times New Roman" w:eastAsia="Calibri" w:hAnsi="Times New Roman" w:cs="Times New Roman"/>
                <w:kern w:val="0"/>
                <w:sz w:val="24"/>
                <w:szCs w:val="24"/>
                <w14:ligatures w14:val="none"/>
              </w:rPr>
            </w:pPr>
            <w:r w:rsidRPr="009B7954">
              <w:rPr>
                <w:rFonts w:ascii="Times New Roman" w:eastAsia="Calibri" w:hAnsi="Times New Roman" w:cs="Times New Roman"/>
                <w:kern w:val="0"/>
                <w:sz w:val="24"/>
                <w:szCs w:val="24"/>
                <w14:ligatures w14:val="none"/>
              </w:rPr>
              <w:t>6. Informācija par izpildes nodrošināšanu</w:t>
            </w:r>
          </w:p>
        </w:tc>
        <w:tc>
          <w:tcPr>
            <w:tcW w:w="3642" w:type="pct"/>
            <w:tcBorders>
              <w:top w:val="outset" w:sz="6" w:space="0" w:color="414142"/>
              <w:left w:val="outset" w:sz="6" w:space="0" w:color="414142"/>
              <w:bottom w:val="outset" w:sz="6" w:space="0" w:color="414142"/>
              <w:right w:val="outset" w:sz="6" w:space="0" w:color="414142"/>
            </w:tcBorders>
            <w:shd w:val="clear" w:color="auto" w:fill="FFFFFF"/>
            <w:hideMark/>
          </w:tcPr>
          <w:p w14:paraId="678D4FFB" w14:textId="77777777" w:rsidR="009B7954" w:rsidRPr="009B7954" w:rsidRDefault="009B7954" w:rsidP="009B7954">
            <w:pPr>
              <w:widowControl w:val="0"/>
              <w:spacing w:after="0" w:line="240" w:lineRule="auto"/>
              <w:rPr>
                <w:rFonts w:ascii="Times New Roman" w:eastAsia="Calibri" w:hAnsi="Times New Roman" w:cs="Times New Roman"/>
                <w:kern w:val="0"/>
                <w:sz w:val="24"/>
                <w:szCs w:val="24"/>
                <w14:ligatures w14:val="none"/>
              </w:rPr>
            </w:pPr>
            <w:r w:rsidRPr="009B7954">
              <w:rPr>
                <w:rFonts w:ascii="Times New Roman" w:eastAsia="Calibri" w:hAnsi="Times New Roman" w:cs="Times New Roman"/>
                <w:kern w:val="0"/>
                <w:sz w:val="24"/>
                <w:szCs w:val="24"/>
                <w14:ligatures w14:val="none"/>
              </w:rPr>
              <w:t>Saistošo noteikumu izpildi nodrošinās novada pašvaldības darbinieki un Datubāzes uzturētājs.</w:t>
            </w:r>
          </w:p>
        </w:tc>
      </w:tr>
      <w:tr w:rsidR="009B7954" w:rsidRPr="009B7954" w14:paraId="0A6A264B" w14:textId="77777777" w:rsidTr="005519B0">
        <w:tc>
          <w:tcPr>
            <w:tcW w:w="1358" w:type="pct"/>
            <w:tcBorders>
              <w:top w:val="outset" w:sz="6" w:space="0" w:color="414142"/>
              <w:left w:val="outset" w:sz="6" w:space="0" w:color="414142"/>
              <w:bottom w:val="outset" w:sz="6" w:space="0" w:color="414142"/>
              <w:right w:val="outset" w:sz="6" w:space="0" w:color="414142"/>
            </w:tcBorders>
            <w:shd w:val="clear" w:color="auto" w:fill="FFFFFF"/>
            <w:hideMark/>
          </w:tcPr>
          <w:p w14:paraId="0F74F5C6" w14:textId="77777777" w:rsidR="009B7954" w:rsidRPr="009B7954" w:rsidRDefault="009B7954" w:rsidP="009B7954">
            <w:pPr>
              <w:widowControl w:val="0"/>
              <w:spacing w:after="0" w:line="240" w:lineRule="auto"/>
              <w:rPr>
                <w:rFonts w:ascii="Times New Roman" w:eastAsia="Calibri" w:hAnsi="Times New Roman" w:cs="Times New Roman"/>
                <w:kern w:val="0"/>
                <w:sz w:val="24"/>
                <w:szCs w:val="24"/>
                <w14:ligatures w14:val="none"/>
              </w:rPr>
            </w:pPr>
            <w:r w:rsidRPr="009B7954">
              <w:rPr>
                <w:rFonts w:ascii="Times New Roman" w:eastAsia="Calibri" w:hAnsi="Times New Roman" w:cs="Times New Roman"/>
                <w:kern w:val="0"/>
                <w:sz w:val="24"/>
                <w:szCs w:val="24"/>
                <w14:ligatures w14:val="none"/>
              </w:rPr>
              <w:t>7. Prasību un izmaksu samērīgums pret ieguvumiem, ko sniedz mērķa sasniegšana</w:t>
            </w:r>
          </w:p>
        </w:tc>
        <w:tc>
          <w:tcPr>
            <w:tcW w:w="3642" w:type="pct"/>
            <w:tcBorders>
              <w:top w:val="outset" w:sz="6" w:space="0" w:color="414142"/>
              <w:left w:val="outset" w:sz="6" w:space="0" w:color="414142"/>
              <w:bottom w:val="outset" w:sz="6" w:space="0" w:color="414142"/>
              <w:right w:val="outset" w:sz="6" w:space="0" w:color="414142"/>
            </w:tcBorders>
            <w:shd w:val="clear" w:color="auto" w:fill="FFFFFF"/>
            <w:hideMark/>
          </w:tcPr>
          <w:p w14:paraId="15056115" w14:textId="77777777" w:rsidR="009B7954" w:rsidRPr="009B7954" w:rsidRDefault="009B7954" w:rsidP="009B7954">
            <w:pPr>
              <w:widowControl w:val="0"/>
              <w:spacing w:after="0" w:line="240" w:lineRule="auto"/>
              <w:rPr>
                <w:rFonts w:ascii="Times New Roman" w:eastAsia="Calibri" w:hAnsi="Times New Roman" w:cs="Times New Roman"/>
                <w:kern w:val="0"/>
                <w:sz w:val="24"/>
                <w:szCs w:val="24"/>
                <w14:ligatures w14:val="none"/>
              </w:rPr>
            </w:pPr>
            <w:r w:rsidRPr="009B7954">
              <w:rPr>
                <w:rFonts w:ascii="Times New Roman" w:eastAsia="Calibri" w:hAnsi="Times New Roman" w:cs="Times New Roman"/>
                <w:kern w:val="0"/>
                <w:sz w:val="24"/>
                <w:szCs w:val="24"/>
                <w14:ligatures w14:val="none"/>
              </w:rPr>
              <w:t>Saistošie noteikumi ir atbilstoši iecerētā mērķa sasniegšanai un paredz tikai to, kas vajadzīgs minētā mērķa sasniegšanai.</w:t>
            </w:r>
          </w:p>
        </w:tc>
      </w:tr>
      <w:tr w:rsidR="009B7954" w:rsidRPr="009B7954" w14:paraId="0CE8AE8D" w14:textId="77777777" w:rsidTr="005519B0">
        <w:tc>
          <w:tcPr>
            <w:tcW w:w="1358" w:type="pct"/>
            <w:tcBorders>
              <w:top w:val="outset" w:sz="6" w:space="0" w:color="414142"/>
              <w:left w:val="outset" w:sz="6" w:space="0" w:color="414142"/>
              <w:bottom w:val="outset" w:sz="6" w:space="0" w:color="414142"/>
              <w:right w:val="outset" w:sz="6" w:space="0" w:color="414142"/>
            </w:tcBorders>
            <w:shd w:val="clear" w:color="auto" w:fill="FFFFFF"/>
            <w:hideMark/>
          </w:tcPr>
          <w:p w14:paraId="254BBF8C" w14:textId="77777777" w:rsidR="009B7954" w:rsidRPr="009B7954" w:rsidRDefault="009B7954" w:rsidP="009B7954">
            <w:pPr>
              <w:widowControl w:val="0"/>
              <w:spacing w:after="0" w:line="240" w:lineRule="auto"/>
              <w:rPr>
                <w:rFonts w:ascii="Times New Roman" w:eastAsia="Calibri" w:hAnsi="Times New Roman" w:cs="Times New Roman"/>
                <w:kern w:val="0"/>
                <w:sz w:val="24"/>
                <w:szCs w:val="24"/>
                <w14:ligatures w14:val="none"/>
              </w:rPr>
            </w:pPr>
            <w:r w:rsidRPr="009B7954">
              <w:rPr>
                <w:rFonts w:ascii="Times New Roman" w:eastAsia="Calibri" w:hAnsi="Times New Roman" w:cs="Times New Roman"/>
                <w:kern w:val="0"/>
                <w:sz w:val="24"/>
                <w:szCs w:val="24"/>
                <w14:ligatures w14:val="none"/>
              </w:rPr>
              <w:t>8. Izstrādes gaitā veiktās konsultācijas ar privātpersonām un institūcijām</w:t>
            </w:r>
          </w:p>
        </w:tc>
        <w:tc>
          <w:tcPr>
            <w:tcW w:w="3642" w:type="pct"/>
            <w:tcBorders>
              <w:top w:val="outset" w:sz="6" w:space="0" w:color="414142"/>
              <w:left w:val="outset" w:sz="6" w:space="0" w:color="414142"/>
              <w:bottom w:val="outset" w:sz="6" w:space="0" w:color="414142"/>
              <w:right w:val="outset" w:sz="6" w:space="0" w:color="414142"/>
            </w:tcBorders>
            <w:shd w:val="clear" w:color="auto" w:fill="FFFFFF"/>
            <w:hideMark/>
          </w:tcPr>
          <w:p w14:paraId="66002F74" w14:textId="77777777" w:rsidR="009B7954" w:rsidRPr="009B7954" w:rsidRDefault="009B7954" w:rsidP="009B7954">
            <w:pPr>
              <w:widowControl w:val="0"/>
              <w:spacing w:after="0" w:line="240" w:lineRule="auto"/>
              <w:rPr>
                <w:rFonts w:ascii="Times New Roman" w:eastAsia="Calibri" w:hAnsi="Times New Roman" w:cs="Times New Roman"/>
                <w:kern w:val="0"/>
                <w:sz w:val="24"/>
                <w:szCs w:val="24"/>
                <w14:ligatures w14:val="none"/>
              </w:rPr>
            </w:pPr>
            <w:r w:rsidRPr="009B7954">
              <w:rPr>
                <w:rFonts w:ascii="Times New Roman" w:eastAsia="Calibri" w:hAnsi="Times New Roman" w:cs="Times New Roman"/>
                <w:kern w:val="0"/>
                <w:sz w:val="24"/>
                <w:szCs w:val="24"/>
                <w14:ligatures w14:val="none"/>
              </w:rPr>
              <w:t>Saistošo noteikumu projektu izstrādājusi novada pašvaldības administrācija.</w:t>
            </w:r>
          </w:p>
          <w:p w14:paraId="30296DED" w14:textId="77777777" w:rsidR="009B7954" w:rsidRPr="009B7954" w:rsidRDefault="009B7954" w:rsidP="009B7954">
            <w:pPr>
              <w:spacing w:after="0" w:line="240" w:lineRule="auto"/>
              <w:rPr>
                <w:rFonts w:ascii="Times New Roman" w:eastAsia="Times New Roman" w:hAnsi="Times New Roman" w:cs="Times New Roman"/>
                <w:kern w:val="0"/>
                <w:sz w:val="24"/>
                <w:szCs w:val="24"/>
                <w:lang w:eastAsia="lv-LV"/>
                <w14:ligatures w14:val="none"/>
              </w:rPr>
            </w:pPr>
          </w:p>
          <w:p w14:paraId="406AEF72" w14:textId="77777777" w:rsidR="009B7954" w:rsidRPr="009B7954" w:rsidRDefault="009B7954" w:rsidP="009B7954">
            <w:pPr>
              <w:spacing w:after="0" w:line="240" w:lineRule="auto"/>
              <w:rPr>
                <w:rFonts w:ascii="Times New Roman" w:eastAsia="Times New Roman" w:hAnsi="Times New Roman" w:cs="Times New Roman"/>
                <w:kern w:val="0"/>
                <w:sz w:val="24"/>
                <w:szCs w:val="24"/>
                <w:lang w:eastAsia="lv-LV"/>
                <w14:ligatures w14:val="none"/>
              </w:rPr>
            </w:pPr>
            <w:r w:rsidRPr="009B7954">
              <w:rPr>
                <w:rFonts w:ascii="Times New Roman" w:eastAsia="Times New Roman" w:hAnsi="Times New Roman" w:cs="Times New Roman"/>
                <w:kern w:val="0"/>
                <w:sz w:val="24"/>
                <w:szCs w:val="24"/>
                <w:lang w:eastAsia="lv-LV"/>
                <w14:ligatures w14:val="none"/>
              </w:rPr>
              <w:t>Atbilstoši </w:t>
            </w:r>
            <w:hyperlink r:id="rId14" w:tgtFrame="_blank" w:history="1">
              <w:r w:rsidRPr="009B7954">
                <w:rPr>
                  <w:rFonts w:ascii="Times New Roman" w:eastAsia="Times New Roman" w:hAnsi="Times New Roman" w:cs="Times New Roman"/>
                  <w:kern w:val="0"/>
                  <w:sz w:val="24"/>
                  <w:szCs w:val="24"/>
                  <w:u w:val="single"/>
                  <w:lang w:eastAsia="lv-LV"/>
                  <w14:ligatures w14:val="none"/>
                </w:rPr>
                <w:t>Pašvaldību likuma</w:t>
              </w:r>
            </w:hyperlink>
            <w:r w:rsidRPr="009B7954">
              <w:rPr>
                <w:rFonts w:ascii="Times New Roman" w:eastAsia="Times New Roman" w:hAnsi="Times New Roman" w:cs="Times New Roman"/>
                <w:kern w:val="0"/>
                <w:sz w:val="24"/>
                <w:szCs w:val="24"/>
                <w:lang w:eastAsia="lv-LV"/>
                <w14:ligatures w14:val="none"/>
              </w:rPr>
              <w:t> </w:t>
            </w:r>
            <w:hyperlink r:id="rId15" w:anchor="p46" w:tgtFrame="_blank" w:history="1">
              <w:r w:rsidRPr="009B7954">
                <w:rPr>
                  <w:rFonts w:ascii="Times New Roman" w:eastAsia="Times New Roman" w:hAnsi="Times New Roman" w:cs="Times New Roman"/>
                  <w:kern w:val="0"/>
                  <w:sz w:val="24"/>
                  <w:szCs w:val="24"/>
                  <w:u w:val="single"/>
                  <w:lang w:eastAsia="lv-LV"/>
                  <w14:ligatures w14:val="none"/>
                </w:rPr>
                <w:t>46. panta</w:t>
              </w:r>
            </w:hyperlink>
            <w:r w:rsidRPr="009B7954">
              <w:rPr>
                <w:rFonts w:ascii="Times New Roman" w:eastAsia="Times New Roman" w:hAnsi="Times New Roman" w:cs="Times New Roman"/>
                <w:kern w:val="0"/>
                <w:sz w:val="24"/>
                <w:szCs w:val="24"/>
                <w:lang w:eastAsia="lv-LV"/>
                <w14:ligatures w14:val="none"/>
              </w:rPr>
              <w:t xml:space="preserve"> trešajai daļai, lai informētu sabiedrību par projektu un dotu iespēju izteikt viedokli, saistošo noteikumu projekts tika publicēts novada pašvaldības mājaslapā. </w:t>
            </w:r>
          </w:p>
          <w:p w14:paraId="6170B3CA" w14:textId="77777777" w:rsidR="009B7954" w:rsidRPr="009B7954" w:rsidRDefault="009B7954" w:rsidP="009B7954">
            <w:pPr>
              <w:spacing w:after="0" w:line="240" w:lineRule="auto"/>
              <w:jc w:val="both"/>
              <w:rPr>
                <w:rFonts w:ascii="Times New Roman" w:eastAsia="Times New Roman" w:hAnsi="Times New Roman" w:cs="Times New Roman"/>
                <w:kern w:val="0"/>
                <w:sz w:val="24"/>
                <w:szCs w:val="24"/>
                <w:lang w:eastAsia="lv-LV"/>
                <w14:ligatures w14:val="none"/>
              </w:rPr>
            </w:pPr>
          </w:p>
          <w:p w14:paraId="3BAE423F" w14:textId="77777777" w:rsidR="009B7954" w:rsidRPr="009B7954" w:rsidRDefault="009B7954" w:rsidP="009B7954">
            <w:pPr>
              <w:spacing w:after="0" w:line="240" w:lineRule="auto"/>
              <w:jc w:val="both"/>
              <w:rPr>
                <w:rFonts w:ascii="Times New Roman" w:eastAsia="Times New Roman" w:hAnsi="Times New Roman" w:cs="Times New Roman"/>
                <w:kern w:val="0"/>
                <w:sz w:val="24"/>
                <w:szCs w:val="24"/>
                <w:lang w:eastAsia="lv-LV"/>
                <w14:ligatures w14:val="none"/>
              </w:rPr>
            </w:pPr>
            <w:r w:rsidRPr="009B7954">
              <w:rPr>
                <w:rFonts w:ascii="Times New Roman" w:eastAsia="Times New Roman" w:hAnsi="Times New Roman" w:cs="Times New Roman"/>
                <w:kern w:val="0"/>
                <w:sz w:val="24"/>
                <w:szCs w:val="24"/>
                <w:lang w:eastAsia="lv-LV"/>
                <w14:ligatures w14:val="none"/>
              </w:rPr>
              <w:t>Saistošo noteikumu projekts tika publicēts laikā no 04.10.2023.- 18.10.2023.</w:t>
            </w:r>
          </w:p>
          <w:p w14:paraId="002E57BD" w14:textId="2BCDF7AE" w:rsidR="009B7954" w:rsidRPr="009B7954" w:rsidRDefault="009B7954" w:rsidP="009B7954">
            <w:pPr>
              <w:spacing w:after="0" w:line="240" w:lineRule="auto"/>
              <w:rPr>
                <w:rFonts w:ascii="Times New Roman" w:eastAsia="Times New Roman" w:hAnsi="Times New Roman" w:cs="Times New Roman"/>
                <w:color w:val="FF0000"/>
                <w:kern w:val="0"/>
                <w:sz w:val="24"/>
                <w:szCs w:val="24"/>
                <w:lang w:eastAsia="lv-LV"/>
                <w14:ligatures w14:val="none"/>
              </w:rPr>
            </w:pPr>
          </w:p>
        </w:tc>
      </w:tr>
    </w:tbl>
    <w:p w14:paraId="557D163D" w14:textId="77777777" w:rsidR="009B7954" w:rsidRPr="009B7954" w:rsidRDefault="009B7954" w:rsidP="009B7954">
      <w:pPr>
        <w:widowControl w:val="0"/>
        <w:spacing w:after="0" w:line="240" w:lineRule="auto"/>
        <w:ind w:left="5877"/>
        <w:rPr>
          <w:rFonts w:ascii="Times New Roman" w:eastAsia="Arial" w:hAnsi="Times New Roman" w:cs="Times New Roman"/>
          <w:kern w:val="0"/>
          <w:sz w:val="24"/>
          <w:szCs w:val="24"/>
          <w14:ligatures w14:val="none"/>
        </w:rPr>
      </w:pPr>
    </w:p>
    <w:p w14:paraId="4D48F7EA" w14:textId="77777777" w:rsidR="007128B1" w:rsidRDefault="007128B1"/>
    <w:sectPr w:rsidR="007128B1" w:rsidSect="00B17DB7">
      <w:footerReference w:type="default" r:id="rId16"/>
      <w:headerReference w:type="first" r:id="rId17"/>
      <w:pgSz w:w="11900" w:h="16840"/>
      <w:pgMar w:top="1120" w:right="1020" w:bottom="993" w:left="1560" w:header="397" w:footer="19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D4B71" w14:textId="77777777" w:rsidR="009B7954" w:rsidRDefault="009B7954" w:rsidP="009B7954">
      <w:pPr>
        <w:spacing w:after="0" w:line="240" w:lineRule="auto"/>
      </w:pPr>
      <w:r>
        <w:separator/>
      </w:r>
    </w:p>
  </w:endnote>
  <w:endnote w:type="continuationSeparator" w:id="0">
    <w:p w14:paraId="6FD103A7" w14:textId="77777777" w:rsidR="009B7954" w:rsidRDefault="009B7954" w:rsidP="009B7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47DCC" w14:textId="77777777" w:rsidR="009B7954" w:rsidRDefault="009B7954">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7D40E403" wp14:editId="3D784F16">
              <wp:simplePos x="0" y="0"/>
              <wp:positionH relativeFrom="page">
                <wp:posOffset>6501130</wp:posOffset>
              </wp:positionH>
              <wp:positionV relativeFrom="page">
                <wp:posOffset>10430510</wp:posOffset>
              </wp:positionV>
              <wp:extent cx="336550" cy="142875"/>
              <wp:effectExtent l="0" t="635" r="1270" b="0"/>
              <wp:wrapNone/>
              <wp:docPr id="29412516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B0129" w14:textId="77777777" w:rsidR="009B7954" w:rsidRDefault="009B7954">
                          <w:pPr>
                            <w:pStyle w:val="BodyTex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0E403" id="_x0000_t202" coordsize="21600,21600" o:spt="202" path="m,l,21600r21600,l21600,xe">
              <v:stroke joinstyle="miter"/>
              <v:path gradientshapeok="t" o:connecttype="rect"/>
            </v:shapetype>
            <v:shape id="Text Box 1" o:spid="_x0000_s1026" type="#_x0000_t202" style="position:absolute;margin-left:511.9pt;margin-top:821.3pt;width:26.5pt;height:1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" filled="f" stroked="f">
              <v:textbox inset="0,0,0,0">
                <w:txbxContent>
                  <w:p w14:paraId="3ACB0129" w14:textId="77777777" w:rsidR="009B7954" w:rsidRDefault="009B7954">
                    <w:pPr>
                      <w:pStyle w:val="BodyText"/>
                      <w:ind w:left="4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A781C" w14:textId="77777777" w:rsidR="009B7954" w:rsidRDefault="009B7954" w:rsidP="009B7954">
      <w:pPr>
        <w:spacing w:after="0" w:line="240" w:lineRule="auto"/>
      </w:pPr>
      <w:r>
        <w:separator/>
      </w:r>
    </w:p>
  </w:footnote>
  <w:footnote w:type="continuationSeparator" w:id="0">
    <w:p w14:paraId="4CCD5D80" w14:textId="77777777" w:rsidR="009B7954" w:rsidRDefault="009B7954" w:rsidP="009B7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871E" w14:textId="77777777" w:rsidR="009B7954" w:rsidRDefault="009B7954">
    <w:pPr>
      <w:pStyle w:val="Header"/>
    </w:pPr>
  </w:p>
  <w:p w14:paraId="04EA7EA4" w14:textId="77777777" w:rsidR="009B7954" w:rsidRDefault="009B7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41DF5"/>
    <w:multiLevelType w:val="hybridMultilevel"/>
    <w:tmpl w:val="97CAC7E2"/>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18252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954"/>
    <w:rsid w:val="007128B1"/>
    <w:rsid w:val="009B7954"/>
    <w:rsid w:val="00D171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5DBAD"/>
  <w15:chartTrackingRefBased/>
  <w15:docId w15:val="{45D21198-7016-4901-BAA9-A76FA49AC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B79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B7954"/>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9B7954"/>
    <w:pPr>
      <w:spacing w:after="120"/>
    </w:pPr>
  </w:style>
  <w:style w:type="character" w:customStyle="1" w:styleId="BodyTextChar">
    <w:name w:val="Body Text Char"/>
    <w:basedOn w:val="DefaultParagraphFont"/>
    <w:link w:val="BodyText"/>
    <w:uiPriority w:val="99"/>
    <w:semiHidden/>
    <w:rsid w:val="009B7954"/>
  </w:style>
  <w:style w:type="paragraph" w:styleId="Header">
    <w:name w:val="header"/>
    <w:basedOn w:val="Normal"/>
    <w:link w:val="HeaderChar"/>
    <w:uiPriority w:val="99"/>
    <w:unhideWhenUsed/>
    <w:rsid w:val="009B7954"/>
    <w:pPr>
      <w:widowControl w:val="0"/>
      <w:tabs>
        <w:tab w:val="center" w:pos="4153"/>
        <w:tab w:val="right" w:pos="8306"/>
      </w:tabs>
      <w:spacing w:after="0" w:line="240" w:lineRule="auto"/>
    </w:pPr>
    <w:rPr>
      <w:kern w:val="0"/>
      <w14:ligatures w14:val="none"/>
    </w:rPr>
  </w:style>
  <w:style w:type="character" w:customStyle="1" w:styleId="HeaderChar">
    <w:name w:val="Header Char"/>
    <w:basedOn w:val="DefaultParagraphFont"/>
    <w:link w:val="Header"/>
    <w:uiPriority w:val="99"/>
    <w:rsid w:val="009B7954"/>
    <w:rPr>
      <w:kern w:val="0"/>
      <w14:ligatures w14:val="none"/>
    </w:rPr>
  </w:style>
  <w:style w:type="paragraph" w:styleId="Footer">
    <w:name w:val="footer"/>
    <w:basedOn w:val="Normal"/>
    <w:link w:val="FooterChar"/>
    <w:uiPriority w:val="99"/>
    <w:unhideWhenUsed/>
    <w:rsid w:val="009B79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B7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2999-geotelpiskas-informacijas-likums" TargetMode="External"/><Relationship Id="rId13" Type="http://schemas.openxmlformats.org/officeDocument/2006/relationships/hyperlink" Target="https://likumi.lv/ta/id/63545-valsts-parvaldes-iekartas-likum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202999-geotelpiskas-informacijas-likums" TargetMode="External"/><Relationship Id="rId12" Type="http://schemas.openxmlformats.org/officeDocument/2006/relationships/hyperlink" Target="https://likumi.lv/ta/id/63545-valsts-parvaldes-iekartas-likum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63545-valsts-parvaldes-iekartas-likums" TargetMode="External"/><Relationship Id="rId5" Type="http://schemas.openxmlformats.org/officeDocument/2006/relationships/footnotes" Target="footnotes.xml"/><Relationship Id="rId15" Type="http://schemas.openxmlformats.org/officeDocument/2006/relationships/hyperlink" Target="https://likumi.lv/ta/id/336956-pasvaldibu-likums" TargetMode="External"/><Relationship Id="rId10" Type="http://schemas.openxmlformats.org/officeDocument/2006/relationships/hyperlink" Target="https://likumi.lv/ta/id/34349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kumi.lv/ta/id/343492" TargetMode="External"/><Relationship Id="rId14" Type="http://schemas.openxmlformats.org/officeDocument/2006/relationships/hyperlink" Target="https://likumi.lv/ta/id/336956-pasvaldib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2868</Words>
  <Characters>1635</Characters>
  <Application>Microsoft Office Word</Application>
  <DocSecurity>0</DocSecurity>
  <Lines>13</Lines>
  <Paragraphs>8</Paragraphs>
  <ScaleCrop>false</ScaleCrop>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Balode</dc:creator>
  <cp:keywords/>
  <dc:description/>
  <cp:lastModifiedBy>Roberta Balode</cp:lastModifiedBy>
  <cp:revision>1</cp:revision>
  <dcterms:created xsi:type="dcterms:W3CDTF">2023-10-04T06:04:00Z</dcterms:created>
  <dcterms:modified xsi:type="dcterms:W3CDTF">2023-10-04T06:06:00Z</dcterms:modified>
</cp:coreProperties>
</file>